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A2FB" w14:textId="77777777" w:rsidR="00BD081F" w:rsidRDefault="00E82E16">
      <w:pPr>
        <w:spacing w:after="367"/>
      </w:pPr>
      <w:r>
        <w:t xml:space="preserve">Załącznik nr 1 - Specyfikacja Warunków Zamówienia </w:t>
      </w:r>
    </w:p>
    <w:p w14:paraId="11D53FB8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Nazwa i adres Zamawiającego</w:t>
      </w:r>
      <w:r>
        <w:t xml:space="preserve"> </w:t>
      </w:r>
    </w:p>
    <w:p w14:paraId="3CFA22BA" w14:textId="77777777" w:rsidR="00BD081F" w:rsidRDefault="00E82E16">
      <w:pPr>
        <w:ind w:left="872"/>
      </w:pPr>
      <w:r>
        <w:t xml:space="preserve">Polski Holding Hotelowy sp. z o.o., </w:t>
      </w:r>
    </w:p>
    <w:p w14:paraId="63130BD7" w14:textId="77777777" w:rsidR="00BD081F" w:rsidRDefault="00E82E16">
      <w:pPr>
        <w:ind w:left="872"/>
      </w:pPr>
      <w:r>
        <w:t xml:space="preserve">ul. Komitetu Obrony Robotników 39G, 02-148 Warszawa, </w:t>
      </w:r>
      <w:r>
        <w:rPr>
          <w:color w:val="0563C1"/>
          <w:u w:val="single" w:color="0563C1"/>
        </w:rPr>
        <w:t>www.phh.pl</w:t>
      </w:r>
      <w:r>
        <w:t xml:space="preserve"> </w:t>
      </w:r>
    </w:p>
    <w:p w14:paraId="6CBA21E0" w14:textId="77777777" w:rsidR="00BD081F" w:rsidRDefault="00E82E16">
      <w:pPr>
        <w:spacing w:after="12" w:line="259" w:lineRule="auto"/>
        <w:ind w:left="1080" w:firstLine="0"/>
        <w:jc w:val="left"/>
      </w:pPr>
      <w:r>
        <w:t xml:space="preserve"> </w:t>
      </w:r>
    </w:p>
    <w:p w14:paraId="3BB2885C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Przedmiot zamówienia</w:t>
      </w:r>
      <w:r>
        <w:t xml:space="preserve"> </w:t>
      </w:r>
    </w:p>
    <w:p w14:paraId="4B26002C" w14:textId="77F66911" w:rsidR="00BD081F" w:rsidRDefault="00E82E16">
      <w:pPr>
        <w:ind w:left="872"/>
      </w:pPr>
      <w:r>
        <w:t xml:space="preserve">Przedmiotem postępowania jest „Realizacja w formule Zaprojektuj i Wybuduj zadania polegającego na wykonaniu kompletnego </w:t>
      </w:r>
      <w:proofErr w:type="spellStart"/>
      <w:r>
        <w:t>pełnobranżowego</w:t>
      </w:r>
      <w:proofErr w:type="spellEnd"/>
      <w:r>
        <w:t xml:space="preserve"> projektu w pełnym zakresie, a także dokumentacji wykonawczej wraz z kosztorysami inwestorskimi dot. modernizacji wnętrz oraz robót budowlanych i wykończeniowych pomieszczeń lobby, restauracji, sali konferencyjnej, korytarzy i strefy fitness i łazienek</w:t>
      </w:r>
      <w:r w:rsidR="000D041A">
        <w:t xml:space="preserve"> oraz pokoi</w:t>
      </w:r>
      <w:r>
        <w:t xml:space="preserve"> hoteli </w:t>
      </w:r>
      <w:proofErr w:type="spellStart"/>
      <w:r>
        <w:t>Hampton</w:t>
      </w:r>
      <w:proofErr w:type="spellEnd"/>
      <w:r>
        <w:t xml:space="preserve"> by Hilton zlokalizowanych  w Warszawie przy ul. Komitetu Obrony Robotniku 39 F, oraz w Gdańsku przy ul. Juliusza Słowackiego 220 wraz z uzyskaniem wszelkich niezbędnych decyzji administracyjnych oraz  z dostosowaniem do wymagań standardów sieci Hilton”.  </w:t>
      </w:r>
    </w:p>
    <w:p w14:paraId="0BE16E28" w14:textId="77777777" w:rsidR="00BD081F" w:rsidRDefault="00E82E16">
      <w:pPr>
        <w:spacing w:after="9" w:line="259" w:lineRule="auto"/>
        <w:ind w:left="862" w:firstLine="0"/>
        <w:jc w:val="left"/>
      </w:pPr>
      <w:r>
        <w:t xml:space="preserve"> </w:t>
      </w:r>
    </w:p>
    <w:p w14:paraId="624BA3A9" w14:textId="77777777" w:rsidR="00BD081F" w:rsidRDefault="00E82E16">
      <w:pPr>
        <w:ind w:left="872"/>
      </w:pPr>
      <w:r>
        <w:t xml:space="preserve">Ważne: </w:t>
      </w:r>
    </w:p>
    <w:p w14:paraId="2C7084E9" w14:textId="77777777" w:rsidR="00EE40B4" w:rsidRDefault="00E82E16">
      <w:pPr>
        <w:numPr>
          <w:ilvl w:val="2"/>
          <w:numId w:val="5"/>
        </w:numPr>
        <w:ind w:hanging="360"/>
      </w:pPr>
      <w:r>
        <w:t xml:space="preserve">Postępowanie zakupowe obejmuje oba Hotele </w:t>
      </w:r>
      <w:proofErr w:type="spellStart"/>
      <w:r>
        <w:t>Hampton</w:t>
      </w:r>
      <w:proofErr w:type="spellEnd"/>
      <w:r>
        <w:t xml:space="preserve"> by Hilton, które zlokalizowane są w Warszawie przy ul. Komitetu Obrony Robotniku 39 F oraz w Gdańsku przy ul. Juliusza Słowackiego 220. </w:t>
      </w:r>
    </w:p>
    <w:p w14:paraId="0AD26DE7" w14:textId="136409EB" w:rsidR="00BD081F" w:rsidRPr="00EE40B4" w:rsidRDefault="00E82E16" w:rsidP="00EE40B4">
      <w:pPr>
        <w:ind w:left="1053" w:firstLine="0"/>
      </w:pPr>
      <w:r w:rsidRPr="00EE40B4">
        <w:t>Zamawiający</w:t>
      </w:r>
      <w:r w:rsidR="00EE40B4" w:rsidRPr="00EE40B4">
        <w:t xml:space="preserve"> </w:t>
      </w:r>
      <w:r w:rsidRPr="00EE40B4">
        <w:t>dopuszcza składan</w:t>
      </w:r>
      <w:r w:rsidR="00EE40B4" w:rsidRPr="00EE40B4">
        <w:t>ie</w:t>
      </w:r>
      <w:r w:rsidRPr="00EE40B4">
        <w:t xml:space="preserve"> ofert częściowych</w:t>
      </w:r>
      <w:r w:rsidR="00EE40B4" w:rsidRPr="00EE40B4">
        <w:t xml:space="preserve">. </w:t>
      </w:r>
      <w:r w:rsidRPr="00EE40B4">
        <w:t xml:space="preserve">Wykonawca / Oferent </w:t>
      </w:r>
      <w:r w:rsidR="00EE40B4">
        <w:t>może</w:t>
      </w:r>
      <w:r w:rsidRPr="00EE40B4">
        <w:t xml:space="preserve"> przedstawi</w:t>
      </w:r>
      <w:r w:rsidR="00EE40B4">
        <w:t>ć</w:t>
      </w:r>
      <w:r w:rsidRPr="00EE40B4">
        <w:t xml:space="preserve"> oferty na oba obiekty</w:t>
      </w:r>
      <w:r w:rsidR="00EE40B4">
        <w:t>, bądź każdego oddzielnie.</w:t>
      </w:r>
    </w:p>
    <w:p w14:paraId="45CEF2C9" w14:textId="77777777" w:rsidR="00BD081F" w:rsidRDefault="00E82E16">
      <w:pPr>
        <w:numPr>
          <w:ilvl w:val="2"/>
          <w:numId w:val="5"/>
        </w:numPr>
        <w:ind w:hanging="360"/>
      </w:pPr>
      <w:r>
        <w:t xml:space="preserve">Zamawiający dysponuje dokumentacją projektową powykonawczą oraz standardami Franczyzodawcy, które zostaną udostępnione Oferentom po spełnieniu następujących warunków:                                                                                                                    </w:t>
      </w:r>
    </w:p>
    <w:p w14:paraId="2F44E7E1" w14:textId="44ECDA64" w:rsidR="00BD081F" w:rsidRDefault="00E82E16">
      <w:pPr>
        <w:numPr>
          <w:ilvl w:val="4"/>
          <w:numId w:val="9"/>
        </w:numPr>
        <w:ind w:hanging="360"/>
      </w:pPr>
      <w:r>
        <w:t xml:space="preserve">podpisanie przez osoby uprawnione do reprezentacji Oferenta Umowy  o zachowaniu poufności, stanowiącej </w:t>
      </w:r>
      <w:r w:rsidRPr="002F13D4">
        <w:t>Załącznik nr 6 do</w:t>
      </w:r>
      <w:r>
        <w:t xml:space="preserve"> zapytania ofertowego. Umowa o zachowaniu poufności może być podpisana podpisem kwalifikowanym lub tradycyjnie w formie papierowej oraz ma zostać przekazana osobie do kontaktu wskazanej w zapytaniu ofertowym najpóźniej w terminie do 1</w:t>
      </w:r>
      <w:r w:rsidR="00872F59">
        <w:t>4</w:t>
      </w:r>
      <w:r>
        <w:t xml:space="preserve"> dni przed terminem składania ofert. </w:t>
      </w:r>
    </w:p>
    <w:p w14:paraId="01807AEF" w14:textId="77777777" w:rsidR="00BD081F" w:rsidRDefault="00E82E16">
      <w:pPr>
        <w:numPr>
          <w:ilvl w:val="4"/>
          <w:numId w:val="9"/>
        </w:numPr>
        <w:ind w:hanging="360"/>
      </w:pPr>
      <w:r>
        <w:t xml:space="preserve">Po zawarciu Umowy o zachowaniu poufności, PHH wyśle dokumentację projektową oraz standardy Franczyzodawcy na wskazany przez Oferenta adres e-mail. </w:t>
      </w:r>
    </w:p>
    <w:p w14:paraId="38F8CE49" w14:textId="5B993EF8" w:rsidR="00BD081F" w:rsidRDefault="00E82E16">
      <w:pPr>
        <w:numPr>
          <w:ilvl w:val="2"/>
          <w:numId w:val="3"/>
        </w:numPr>
        <w:ind w:hanging="360"/>
      </w:pPr>
      <w:r>
        <w:t>Zamawiający informuje, że przedsięwzięcie inwestycyjne będzie etapowane w trakcie realizacji, a prace będące przedmiotem niniejszego postępowania nie będą stanowiły podstaw do wyłączenia całości obiektu z użytkowania. W trakcie trwających prac hotele będą nieprzerwanie działać</w:t>
      </w:r>
      <w:r w:rsidR="00EE40B4">
        <w:t xml:space="preserve">, przynajmniej dwa piętra maja być udostępnione dla gości. </w:t>
      </w:r>
      <w:r>
        <w:t xml:space="preserve"> Prace budowlane będą musiały być prowadzone  w sposób najmniej uciążliwy dla funkcjonowania wspomnianych hoteli. Etapowanie prac ma zostać szczegółowo uzgodnione z Zamawiającym, Inwestorem Zastępczym (jeśli dotyczy) oraz Nadzorem Autorskim w taki sposób, aby umożliwić ciągłą, niezakłóconą obsługę gości w pozostałej części Hotelu, przez cały czas trwania robót oraz przy przestrzeganiu zasad bezpieczeństwa obowiązujących w budynku Hotelu, a także wynikających z prowadzenia robót. </w:t>
      </w:r>
    </w:p>
    <w:p w14:paraId="3C0E877C" w14:textId="77777777" w:rsidR="00BD081F" w:rsidRDefault="00E82E16">
      <w:pPr>
        <w:numPr>
          <w:ilvl w:val="2"/>
          <w:numId w:val="3"/>
        </w:numPr>
        <w:ind w:hanging="360"/>
      </w:pPr>
      <w:r>
        <w:t xml:space="preserve">Zamawiający informuje, że modernizacja hoteli </w:t>
      </w:r>
      <w:proofErr w:type="spellStart"/>
      <w:r>
        <w:t>Hampton</w:t>
      </w:r>
      <w:proofErr w:type="spellEnd"/>
      <w:r>
        <w:t xml:space="preserve"> by Hilton zlokalizowanych  w Warszawie przy ul. Komitetu Obrony Robotniku 39 F oraz w Gdańsku ul. Juliusza Słowackiego 220 ma na celu spełnienie standardów opisanych szczegółowo w Załączniku nr 4 oraz standardów sieci Hilton, a także zaszeregowanie budynków tych Hoteli do kategorii 3*** zgodnie z przepisami prawa, w tym w szczególności wymaganiami i </w:t>
      </w:r>
      <w:r>
        <w:lastRenderedPageBreak/>
        <w:t>wytycznymi zawartymi w Rozporządzeniu Ministra Gospodarki i Pracy z dnia 19 sierpnia 2004 r. w sprawie obiektów hotelarskich i innych obiektów, w których są świadczone usługi hotelarskie (</w:t>
      </w:r>
      <w:proofErr w:type="spellStart"/>
      <w:r>
        <w:t>t.j</w:t>
      </w:r>
      <w:proofErr w:type="spellEnd"/>
      <w:r>
        <w:t xml:space="preserve">. Dz.U.2017.2166 z </w:t>
      </w:r>
      <w:proofErr w:type="spellStart"/>
      <w:r>
        <w:t>późn</w:t>
      </w:r>
      <w:proofErr w:type="spellEnd"/>
      <w:r>
        <w:t xml:space="preserve">. zm.). </w:t>
      </w:r>
    </w:p>
    <w:p w14:paraId="1470717F" w14:textId="77777777" w:rsidR="00BD081F" w:rsidRDefault="00E82E16">
      <w:pPr>
        <w:spacing w:after="12" w:line="259" w:lineRule="auto"/>
        <w:ind w:left="862" w:firstLine="0"/>
        <w:jc w:val="left"/>
      </w:pPr>
      <w:r>
        <w:t xml:space="preserve"> </w:t>
      </w:r>
    </w:p>
    <w:p w14:paraId="38BED99F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Termin wykonania zamówienia</w:t>
      </w:r>
      <w:r>
        <w:t xml:space="preserve"> </w:t>
      </w:r>
    </w:p>
    <w:p w14:paraId="0CAF835A" w14:textId="1C273D81" w:rsidR="00BD081F" w:rsidRDefault="00E82E16">
      <w:pPr>
        <w:numPr>
          <w:ilvl w:val="3"/>
          <w:numId w:val="7"/>
        </w:numPr>
        <w:ind w:hanging="360"/>
      </w:pPr>
      <w:r>
        <w:t xml:space="preserve">Przewidywany termin wykonania prac projektowych: </w:t>
      </w:r>
      <w:r w:rsidRPr="00562111">
        <w:t>6 tygodni od momentu podpisania</w:t>
      </w:r>
      <w:r w:rsidR="000D041A" w:rsidRPr="00562111">
        <w:t xml:space="preserve"> umowy</w:t>
      </w:r>
      <w:r>
        <w:t xml:space="preserve">. Prace projektowe obejmują w swym zakresie wykonanie projektów branżowych dla architektury i instalacji, aranżacji wnętrz wraz z rzutami i kładami. Dokumentacja projektowa w w/w terminie zostanie uzgodniona z Franczyzodawcą i otrzyma akceptację Zamawiającego.  -. </w:t>
      </w:r>
      <w:r>
        <w:rPr>
          <w:color w:val="FF0000"/>
        </w:rPr>
        <w:t xml:space="preserve"> </w:t>
      </w:r>
    </w:p>
    <w:p w14:paraId="444EDE53" w14:textId="77777777" w:rsidR="00BD081F" w:rsidRDefault="00E82E16">
      <w:pPr>
        <w:numPr>
          <w:ilvl w:val="3"/>
          <w:numId w:val="7"/>
        </w:numPr>
        <w:ind w:hanging="360"/>
      </w:pPr>
      <w:r>
        <w:t xml:space="preserve">Przewidywany termin przeprowadzenia robót budowlanych: 20 tygodni od momentu zatwierdzenia ostatecznej szczegółowej dokumentacji </w:t>
      </w:r>
      <w:proofErr w:type="spellStart"/>
      <w:r>
        <w:t>pełnobranżowej</w:t>
      </w:r>
      <w:proofErr w:type="spellEnd"/>
      <w:r>
        <w:t xml:space="preserve"> modernizacji Hoteli opisanej w pkt. 1 Opisu Przedmiotu Zamówienia (Załącznik nr 4) przez Zamawiającego i Franczyzodawcę.</w:t>
      </w:r>
      <w:r>
        <w:rPr>
          <w:color w:val="FF0000"/>
        </w:rPr>
        <w:t xml:space="preserve"> </w:t>
      </w:r>
    </w:p>
    <w:p w14:paraId="20B3ECB2" w14:textId="77777777" w:rsidR="00BD081F" w:rsidRDefault="00E82E16">
      <w:pPr>
        <w:numPr>
          <w:ilvl w:val="3"/>
          <w:numId w:val="7"/>
        </w:numPr>
        <w:spacing w:after="161"/>
        <w:ind w:hanging="360"/>
      </w:pPr>
      <w:r>
        <w:t xml:space="preserve">Przekazanie Wykonawcy Terenu Budowy nastąpi niezwłocznie po zatwierdzeniu ostatecznej szczegółowej dokumentacji, o której mowa w ust. 1 powyżej przez Zamawiającego i Franczyzodawcę oraz po wcześniejszym odbyciu obowiązkowej wizji lokalnej przez Wykonawców. </w:t>
      </w:r>
      <w:r>
        <w:rPr>
          <w:color w:val="FF0000"/>
        </w:rPr>
        <w:t xml:space="preserve"> </w:t>
      </w:r>
    </w:p>
    <w:p w14:paraId="318C3AA3" w14:textId="77777777" w:rsidR="00BD081F" w:rsidRDefault="00E82E16">
      <w:pPr>
        <w:spacing w:after="12" w:line="259" w:lineRule="auto"/>
        <w:ind w:left="0" w:firstLine="0"/>
        <w:jc w:val="left"/>
      </w:pPr>
      <w:r>
        <w:t xml:space="preserve"> </w:t>
      </w:r>
    </w:p>
    <w:p w14:paraId="6BB24E1D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Wynagrodzenie i warunki płatności</w:t>
      </w:r>
      <w:r>
        <w:t xml:space="preserve"> </w:t>
      </w:r>
    </w:p>
    <w:p w14:paraId="326B92A4" w14:textId="77777777" w:rsidR="00BD081F" w:rsidRDefault="00E82E16">
      <w:pPr>
        <w:numPr>
          <w:ilvl w:val="3"/>
          <w:numId w:val="11"/>
        </w:numPr>
        <w:ind w:hanging="360"/>
      </w:pPr>
      <w:r>
        <w:t xml:space="preserve">Wykonawca określi cenę netto, która stanowić będzie wynagrodzenie ryczałtowe za realizację całego przedmiotu zamówienia. Do wspomnianej kwoty zostanie doliczony podatek VAT zgodnie z obowiązującymi przepisami. Wynagrodzenie jest kwotą ostateczną i obejmuje wszelkie koszty, jakie Wykonawca poniesie przy realizacji przedmiotu zamówienia.  </w:t>
      </w:r>
    </w:p>
    <w:p w14:paraId="63E56AD4" w14:textId="77777777" w:rsidR="00BD081F" w:rsidRDefault="00E82E16">
      <w:pPr>
        <w:numPr>
          <w:ilvl w:val="3"/>
          <w:numId w:val="11"/>
        </w:numPr>
        <w:ind w:hanging="360"/>
      </w:pPr>
      <w:r>
        <w:t xml:space="preserve">Do oferty należy przedłożyć TES z wyszczególnieniem cen jednostkowych i ilości, sporządzone w oparciu o dokumentację projektową oraz dokumentację uzupełniającą. </w:t>
      </w:r>
    </w:p>
    <w:p w14:paraId="73402B44" w14:textId="77777777" w:rsidR="00BD081F" w:rsidRDefault="00E82E16">
      <w:pPr>
        <w:numPr>
          <w:ilvl w:val="3"/>
          <w:numId w:val="11"/>
        </w:numPr>
        <w:ind w:hanging="360"/>
      </w:pPr>
      <w:r>
        <w:t>Wynagrodzenie wypłacane będzie Wykonawcy  etapami w transzach zgodnie z par. 6</w:t>
      </w:r>
      <w:r>
        <w:rPr>
          <w:color w:val="FF0000"/>
        </w:rPr>
        <w:t xml:space="preserve"> </w:t>
      </w:r>
      <w:r>
        <w:t xml:space="preserve">Umowy. </w:t>
      </w:r>
    </w:p>
    <w:p w14:paraId="7FC8D140" w14:textId="77777777" w:rsidR="00BD081F" w:rsidRDefault="00E82E16">
      <w:pPr>
        <w:numPr>
          <w:ilvl w:val="3"/>
          <w:numId w:val="11"/>
        </w:numPr>
        <w:ind w:hanging="360"/>
      </w:pPr>
      <w:r>
        <w:t>Termin płatności faktury: 30 dni od dnia doręczenia faktury Zamawiającemu wraz  z odpowiednimi dokumentami potwierdzającymi wykonanie poszczególnych etapów.</w:t>
      </w:r>
      <w:r>
        <w:rPr>
          <w:sz w:val="20"/>
        </w:rPr>
        <w:t xml:space="preserve"> </w:t>
      </w:r>
      <w:r>
        <w:t xml:space="preserve"> </w:t>
      </w:r>
    </w:p>
    <w:p w14:paraId="561086B3" w14:textId="77777777" w:rsidR="00BD081F" w:rsidRDefault="00E82E16">
      <w:pPr>
        <w:spacing w:after="12" w:line="259" w:lineRule="auto"/>
        <w:ind w:left="1440" w:firstLine="0"/>
        <w:jc w:val="left"/>
      </w:pPr>
      <w:r>
        <w:t xml:space="preserve"> </w:t>
      </w:r>
    </w:p>
    <w:p w14:paraId="530C6402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Opis warunków udziału w postępowaniu</w:t>
      </w:r>
      <w:r>
        <w:t xml:space="preserve"> </w:t>
      </w:r>
    </w:p>
    <w:p w14:paraId="1D65788C" w14:textId="77777777" w:rsidR="00BD081F" w:rsidRDefault="00E82E16">
      <w:pPr>
        <w:ind w:left="1090"/>
      </w:pPr>
      <w:r>
        <w:t xml:space="preserve">W postępowaniu mogą wziąć udział Oferenci spełniający następujące warunki: </w:t>
      </w:r>
    </w:p>
    <w:p w14:paraId="58CE41D7" w14:textId="77777777" w:rsidR="00BD081F" w:rsidRDefault="00E82E16">
      <w:pPr>
        <w:numPr>
          <w:ilvl w:val="3"/>
          <w:numId w:val="8"/>
        </w:numPr>
        <w:ind w:hanging="360"/>
      </w:pPr>
      <w:r>
        <w:t xml:space="preserve">Oferent musi spełniać wymagania wskazane w części A Wymagań formalnych stanowiących Załącznik nr 3 do niniejszego ogłoszenia, </w:t>
      </w:r>
    </w:p>
    <w:p w14:paraId="7BC0AAAC" w14:textId="77777777" w:rsidR="00BD081F" w:rsidRDefault="00E82E16">
      <w:pPr>
        <w:numPr>
          <w:ilvl w:val="3"/>
          <w:numId w:val="8"/>
        </w:numPr>
        <w:ind w:hanging="360"/>
      </w:pPr>
      <w:r>
        <w:t xml:space="preserve">Oferent nie podlega wykluczeniu na podstawie części B Wymagań formalnych stanowiących Załącznik nr 3 do niniejszego ogłoszenia, </w:t>
      </w:r>
    </w:p>
    <w:p w14:paraId="296072F6" w14:textId="77777777" w:rsidR="00BD081F" w:rsidRDefault="00E82E16">
      <w:pPr>
        <w:numPr>
          <w:ilvl w:val="3"/>
          <w:numId w:val="8"/>
        </w:numPr>
        <w:ind w:hanging="360"/>
      </w:pPr>
      <w:r>
        <w:t>Oferta musi zostać przygotowana na podstawie Opisu Przedmiotu Zamówienia, stanowiącego załącznik nr 4</w:t>
      </w:r>
      <w:r>
        <w:rPr>
          <w:color w:val="FF0000"/>
        </w:rPr>
        <w:t xml:space="preserve"> </w:t>
      </w:r>
      <w:r>
        <w:t xml:space="preserve">do zapytania ofertowego oraz standardów Franczyzodawcy, </w:t>
      </w:r>
    </w:p>
    <w:p w14:paraId="7426FF30" w14:textId="77777777" w:rsidR="00BD081F" w:rsidRDefault="00E82E16">
      <w:pPr>
        <w:numPr>
          <w:ilvl w:val="3"/>
          <w:numId w:val="8"/>
        </w:numPr>
        <w:spacing w:after="176"/>
        <w:ind w:hanging="360"/>
      </w:pPr>
      <w:r>
        <w:t xml:space="preserve">Oferent znajduje się na tzw. „białej liście podatników VAT”, o której mowa w art. 96 b ustawy z dnia 11 marca 2004 r. o podatku od towarów i usług. </w:t>
      </w:r>
    </w:p>
    <w:p w14:paraId="1718BAA4" w14:textId="77777777" w:rsidR="00BD081F" w:rsidRDefault="00E82E16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14:paraId="2ABCF621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lastRenderedPageBreak/>
        <w:t>Kryteria oceny ofert</w:t>
      </w:r>
      <w:r>
        <w:t xml:space="preserve"> </w:t>
      </w:r>
    </w:p>
    <w:p w14:paraId="2E3B0D95" w14:textId="77777777" w:rsidR="00BD081F" w:rsidRDefault="00E82E16">
      <w:pPr>
        <w:ind w:left="703"/>
      </w:pPr>
      <w:r>
        <w:t xml:space="preserve">Cena - waga 65% </w:t>
      </w:r>
    </w:p>
    <w:p w14:paraId="2A84CC72" w14:textId="77777777" w:rsidR="00BD081F" w:rsidRDefault="00E82E16">
      <w:pPr>
        <w:ind w:left="703"/>
      </w:pPr>
      <w:r>
        <w:t xml:space="preserve">Rozwiązania zgodne ze Zrównoważonym Rozwojem w Budownictwie - 5% </w:t>
      </w:r>
    </w:p>
    <w:p w14:paraId="43A3F78C" w14:textId="77777777" w:rsidR="00BD081F" w:rsidRDefault="00E82E16">
      <w:pPr>
        <w:ind w:left="703"/>
      </w:pPr>
      <w:r>
        <w:t xml:space="preserve">Ocena koncepcji – waga 20 % </w:t>
      </w:r>
    </w:p>
    <w:p w14:paraId="045C904D" w14:textId="77777777" w:rsidR="00BD081F" w:rsidRDefault="00E82E16">
      <w:pPr>
        <w:ind w:left="703"/>
      </w:pPr>
      <w:r>
        <w:t xml:space="preserve">Termin wykonania całości zadania – waga 10 % </w:t>
      </w:r>
    </w:p>
    <w:p w14:paraId="6E1896A9" w14:textId="77777777" w:rsidR="00BD081F" w:rsidRDefault="00E82E16">
      <w:pPr>
        <w:spacing w:after="26" w:line="259" w:lineRule="auto"/>
        <w:ind w:left="708" w:firstLine="0"/>
        <w:jc w:val="left"/>
      </w:pPr>
      <w:r>
        <w:t xml:space="preserve"> </w:t>
      </w:r>
    </w:p>
    <w:p w14:paraId="4058D68B" w14:textId="77777777" w:rsidR="00BD081F" w:rsidRDefault="00E82E16">
      <w:pPr>
        <w:spacing w:after="28" w:line="259" w:lineRule="auto"/>
        <w:ind w:left="708" w:firstLine="0"/>
        <w:jc w:val="left"/>
      </w:pPr>
      <w:r>
        <w:t xml:space="preserve"> </w:t>
      </w:r>
    </w:p>
    <w:p w14:paraId="2B2B63CB" w14:textId="77777777" w:rsidR="00BD081F" w:rsidRDefault="00E82E16">
      <w:pPr>
        <w:spacing w:after="24" w:line="259" w:lineRule="auto"/>
        <w:ind w:left="718" w:right="3574"/>
        <w:jc w:val="left"/>
      </w:pPr>
      <w:r>
        <w:rPr>
          <w:u w:val="single" w:color="000000"/>
        </w:rPr>
        <w:t>Sposób wyliczenia punktów w kryterium „Ceny” (C):</w:t>
      </w:r>
      <w:r>
        <w:t xml:space="preserve"> C=</w:t>
      </w:r>
      <w:proofErr w:type="spellStart"/>
      <w:r>
        <w:t>Cn</w:t>
      </w:r>
      <w:proofErr w:type="spellEnd"/>
      <w:r>
        <w:t xml:space="preserve">/Co*65 gdzie: </w:t>
      </w:r>
    </w:p>
    <w:p w14:paraId="3AA03FA8" w14:textId="77777777" w:rsidR="00BD081F" w:rsidRDefault="00E82E16">
      <w:pPr>
        <w:ind w:left="703"/>
      </w:pPr>
      <w:r>
        <w:t xml:space="preserve">C – ilość punktów uzyskanych w kryterium cena </w:t>
      </w:r>
    </w:p>
    <w:p w14:paraId="30B6F2DD" w14:textId="77777777" w:rsidR="00BD081F" w:rsidRDefault="00E82E16">
      <w:pPr>
        <w:ind w:left="703"/>
      </w:pPr>
      <w:proofErr w:type="spellStart"/>
      <w:r>
        <w:t>Cn</w:t>
      </w:r>
      <w:proofErr w:type="spellEnd"/>
      <w:r>
        <w:t xml:space="preserve"> – najniższa cena ze wszystkich ofert </w:t>
      </w:r>
    </w:p>
    <w:p w14:paraId="758FD229" w14:textId="77777777" w:rsidR="00BD081F" w:rsidRDefault="00E82E16">
      <w:pPr>
        <w:ind w:left="703"/>
      </w:pPr>
      <w:r>
        <w:t xml:space="preserve">Co – cena analizowanej oferty </w:t>
      </w:r>
    </w:p>
    <w:p w14:paraId="297E72D8" w14:textId="77777777" w:rsidR="00BD081F" w:rsidRDefault="00E82E16">
      <w:pPr>
        <w:ind w:left="703"/>
      </w:pPr>
      <w:r>
        <w:t xml:space="preserve">65– waga kryterium „Cena” </w:t>
      </w:r>
    </w:p>
    <w:p w14:paraId="73089D5C" w14:textId="77777777" w:rsidR="00BD081F" w:rsidRDefault="00E82E16">
      <w:pPr>
        <w:spacing w:after="28" w:line="259" w:lineRule="auto"/>
        <w:ind w:left="708" w:firstLine="0"/>
        <w:jc w:val="left"/>
      </w:pPr>
      <w:r>
        <w:t xml:space="preserve"> </w:t>
      </w:r>
    </w:p>
    <w:p w14:paraId="2C89CAE8" w14:textId="77777777" w:rsidR="00BD081F" w:rsidRDefault="00E82E16">
      <w:pPr>
        <w:spacing w:after="26" w:line="259" w:lineRule="auto"/>
        <w:ind w:left="718"/>
        <w:jc w:val="left"/>
      </w:pPr>
      <w:r>
        <w:rPr>
          <w:u w:val="single" w:color="000000"/>
        </w:rPr>
        <w:t>Sposób wyliczenia punktów w kryterium „Ocena koncepcji” (O):</w:t>
      </w:r>
      <w:r>
        <w:t xml:space="preserve"> </w:t>
      </w:r>
    </w:p>
    <w:p w14:paraId="3D3A031E" w14:textId="77777777" w:rsidR="00BD081F" w:rsidRDefault="00E82E16">
      <w:pPr>
        <w:ind w:left="703"/>
      </w:pPr>
      <w:r>
        <w:t>Każdy z członków komisji oceniającej (komisja składać się będzie z 3 osób) będzie oceniać przedstawione przez Wykonawców koncepcje aranżacji wnętrz (projekt i opis), załączone do oferty, w zakresie zgodności ze Standardami Franczyzodawcy-</w:t>
      </w:r>
      <w:proofErr w:type="spellStart"/>
      <w:r>
        <w:t>Hampton</w:t>
      </w:r>
      <w:proofErr w:type="spellEnd"/>
      <w:r>
        <w:t xml:space="preserve"> by Hilton oraz: </w:t>
      </w:r>
    </w:p>
    <w:p w14:paraId="759671C2" w14:textId="77777777" w:rsidR="00BD081F" w:rsidRDefault="00E82E16">
      <w:pPr>
        <w:numPr>
          <w:ilvl w:val="2"/>
          <w:numId w:val="10"/>
        </w:numPr>
        <w:ind w:hanging="360"/>
      </w:pPr>
      <w:r>
        <w:t xml:space="preserve">funkcjonalności rozwiązań zaproponowanych w koncepcji aranżacji wnętrz hotelu i opisie koncepcji, to znaczy ocenę ergonomii, praktyczności, użyteczności, wygodności zaproponowanych rozwiązań, układu mebli i wyposażenia oraz jakości (trwałości) wykorzystanych materiałów, w każdym z przedstawionych pomieszczeń, w odniesieniu do funkcji jaką pełnić ma hotel, </w:t>
      </w:r>
    </w:p>
    <w:p w14:paraId="279713D8" w14:textId="77777777" w:rsidR="00BD081F" w:rsidRDefault="00E82E16">
      <w:pPr>
        <w:numPr>
          <w:ilvl w:val="2"/>
          <w:numId w:val="10"/>
        </w:numPr>
        <w:ind w:hanging="360"/>
      </w:pPr>
      <w:r>
        <w:t xml:space="preserve">spójności danej koncepcji dla poszczególnych pomieszczeń w zakresie zastosowanych rozwiązań projektowych, kolorystyki oraz stylu, wyglądu wnętrz, atrakcyjności wizualnej, (zachęcającej do przebywania w pomieszczeniu), wkomponowania elementów wyposażenia we wnętrze, dostosowania rozwiązań aranżacyjnych do formy architektonicznej wnętrz oraz sposobu wykorzystania przestrzeni. </w:t>
      </w:r>
    </w:p>
    <w:p w14:paraId="69E0FC64" w14:textId="77777777" w:rsidR="00BD081F" w:rsidRDefault="00E82E16">
      <w:pPr>
        <w:ind w:left="703"/>
      </w:pPr>
      <w:r>
        <w:t xml:space="preserve">W każdym z przedstawionych kryteriów oceny koncepcji, każdy z członków komisji oceniającej przyzna od 1 do 5 punktów, zgodnie z poniższą skalą: </w:t>
      </w:r>
    </w:p>
    <w:p w14:paraId="773F67A2" w14:textId="77777777" w:rsidR="00BD081F" w:rsidRDefault="00E82E16">
      <w:pPr>
        <w:numPr>
          <w:ilvl w:val="2"/>
          <w:numId w:val="2"/>
        </w:numPr>
        <w:ind w:hanging="230"/>
      </w:pPr>
      <w:r>
        <w:t xml:space="preserve">5 punktów (maksymalna ilość punktów) dla oceny „doskonała”; </w:t>
      </w:r>
    </w:p>
    <w:p w14:paraId="5677B3DA" w14:textId="77777777" w:rsidR="00BD081F" w:rsidRDefault="00E82E16">
      <w:pPr>
        <w:numPr>
          <w:ilvl w:val="2"/>
          <w:numId w:val="2"/>
        </w:numPr>
        <w:ind w:hanging="230"/>
      </w:pPr>
      <w:r>
        <w:t xml:space="preserve">4 punkty dla oceny „optymalna”; </w:t>
      </w:r>
    </w:p>
    <w:p w14:paraId="493B91BB" w14:textId="77777777" w:rsidR="00BD081F" w:rsidRDefault="00E82E16">
      <w:pPr>
        <w:numPr>
          <w:ilvl w:val="2"/>
          <w:numId w:val="2"/>
        </w:numPr>
        <w:ind w:hanging="230"/>
      </w:pPr>
      <w:r>
        <w:t xml:space="preserve">3 punkty dla oceny „dostateczna”; </w:t>
      </w:r>
    </w:p>
    <w:p w14:paraId="0D527D1E" w14:textId="77777777" w:rsidR="00BD081F" w:rsidRDefault="00E82E16">
      <w:pPr>
        <w:numPr>
          <w:ilvl w:val="2"/>
          <w:numId w:val="2"/>
        </w:numPr>
        <w:ind w:hanging="230"/>
      </w:pPr>
      <w:r>
        <w:t xml:space="preserve">2 punkty dla oceny „wystarczająca, przeciętna”; </w:t>
      </w:r>
    </w:p>
    <w:p w14:paraId="309694A2" w14:textId="77777777" w:rsidR="00BD081F" w:rsidRDefault="00E82E16">
      <w:pPr>
        <w:numPr>
          <w:ilvl w:val="2"/>
          <w:numId w:val="2"/>
        </w:numPr>
        <w:ind w:hanging="230"/>
      </w:pPr>
      <w:r>
        <w:t xml:space="preserve">1 punkt (minimalna ilość punktów) dla oceny „niewystarczająca”. </w:t>
      </w:r>
    </w:p>
    <w:p w14:paraId="1BD0CF30" w14:textId="77777777" w:rsidR="00BD081F" w:rsidRDefault="00E82E16">
      <w:pPr>
        <w:ind w:left="703"/>
      </w:pPr>
      <w:r>
        <w:t xml:space="preserve">Suma ocen wszystkich członków Komisji oceniającej będzie stanowić ilość punktów  w kryterium „Ocena koncepcji” (O) dla każdej z ofert. </w:t>
      </w:r>
    </w:p>
    <w:p w14:paraId="34A93117" w14:textId="77777777" w:rsidR="00BD081F" w:rsidRDefault="00E82E16">
      <w:pPr>
        <w:spacing w:after="26" w:line="259" w:lineRule="auto"/>
        <w:ind w:left="708" w:firstLine="0"/>
        <w:jc w:val="left"/>
      </w:pPr>
      <w:r>
        <w:t xml:space="preserve"> </w:t>
      </w:r>
    </w:p>
    <w:p w14:paraId="59CD123A" w14:textId="77777777" w:rsidR="00BD081F" w:rsidRDefault="00E82E16">
      <w:pPr>
        <w:spacing w:after="1" w:line="285" w:lineRule="auto"/>
        <w:ind w:left="708" w:right="939" w:firstLine="0"/>
      </w:pPr>
      <w:r>
        <w:rPr>
          <w:u w:val="single" w:color="000000"/>
        </w:rPr>
        <w:t>Sposób wyliczenia punktów w kryterium „Termin wykonania całości zadania” (T):</w:t>
      </w:r>
      <w:r>
        <w:t xml:space="preserve">  T=</w:t>
      </w:r>
      <w:proofErr w:type="spellStart"/>
      <w:r>
        <w:t>Tmin</w:t>
      </w:r>
      <w:proofErr w:type="spellEnd"/>
      <w:r>
        <w:t xml:space="preserve">/ To *10  gdzie:  </w:t>
      </w:r>
    </w:p>
    <w:p w14:paraId="2B4110DD" w14:textId="77777777" w:rsidR="00BD081F" w:rsidRDefault="00E82E16">
      <w:pPr>
        <w:ind w:left="703"/>
      </w:pPr>
      <w:r>
        <w:t xml:space="preserve">T – ilość punktów uzyskanych w kryterium „Termin wykonania całości zadania”  </w:t>
      </w:r>
    </w:p>
    <w:p w14:paraId="7A30C74C" w14:textId="77777777" w:rsidR="00BD081F" w:rsidRDefault="00E82E16">
      <w:pPr>
        <w:ind w:left="703"/>
      </w:pPr>
      <w:proofErr w:type="spellStart"/>
      <w:r>
        <w:t>Tmin</w:t>
      </w:r>
      <w:proofErr w:type="spellEnd"/>
      <w:r>
        <w:t xml:space="preserve"> – najkrótszy termin wykonania ze wszystkich ofert podany w tygodniach  </w:t>
      </w:r>
    </w:p>
    <w:p w14:paraId="3C5AA6B8" w14:textId="77777777" w:rsidR="00BD081F" w:rsidRDefault="00E82E16">
      <w:pPr>
        <w:ind w:left="703"/>
      </w:pPr>
      <w:r>
        <w:t xml:space="preserve">To – termin wykonania analizowanej oferty podany w tygodniach  </w:t>
      </w:r>
    </w:p>
    <w:p w14:paraId="7CBAC146" w14:textId="77777777" w:rsidR="00BD081F" w:rsidRDefault="00E82E16">
      <w:pPr>
        <w:ind w:left="703"/>
      </w:pPr>
      <w:r>
        <w:t xml:space="preserve">10 – waga kryterium „Termin wykonania” </w:t>
      </w:r>
    </w:p>
    <w:p w14:paraId="239591DE" w14:textId="77777777" w:rsidR="00BD081F" w:rsidRDefault="00E82E16">
      <w:pPr>
        <w:spacing w:after="148" w:line="259" w:lineRule="auto"/>
        <w:ind w:left="0" w:firstLine="0"/>
        <w:jc w:val="left"/>
      </w:pPr>
      <w:r>
        <w:t xml:space="preserve"> </w:t>
      </w:r>
    </w:p>
    <w:p w14:paraId="3C09B9CE" w14:textId="77777777" w:rsidR="00BD081F" w:rsidRDefault="00E82E16">
      <w:pPr>
        <w:ind w:left="703"/>
      </w:pPr>
      <w:r>
        <w:t xml:space="preserve">Sposób wyliczenia punktów w kryterium „Zrównoważony Rozwój w Budownictwie”- 5% </w:t>
      </w:r>
    </w:p>
    <w:p w14:paraId="5C29EA9A" w14:textId="77777777" w:rsidR="00BD081F" w:rsidRDefault="00E82E16">
      <w:pPr>
        <w:spacing w:after="28" w:line="259" w:lineRule="auto"/>
        <w:ind w:left="708" w:firstLine="0"/>
        <w:jc w:val="left"/>
      </w:pPr>
      <w:r>
        <w:t xml:space="preserve"> </w:t>
      </w:r>
    </w:p>
    <w:p w14:paraId="4F19FCD2" w14:textId="77777777" w:rsidR="00BD081F" w:rsidRDefault="00E82E16">
      <w:pPr>
        <w:spacing w:after="26" w:line="259" w:lineRule="auto"/>
        <w:ind w:left="718"/>
        <w:jc w:val="left"/>
      </w:pPr>
      <w:r>
        <w:rPr>
          <w:u w:val="single" w:color="000000"/>
        </w:rPr>
        <w:t>Sposób wyliczenia punktów w kryterium „</w:t>
      </w:r>
      <w:r>
        <w:t xml:space="preserve">Zrównoważony Rozwój w Budownictwie”-_ </w:t>
      </w:r>
    </w:p>
    <w:p w14:paraId="3304ED31" w14:textId="2CB94020" w:rsidR="00BD081F" w:rsidRPr="00C86E45" w:rsidRDefault="00405EB4">
      <w:pPr>
        <w:ind w:left="703"/>
      </w:pPr>
      <w:r w:rsidRPr="00C86E45">
        <w:lastRenderedPageBreak/>
        <w:t>Oferent premiowany będzie za zaproponowanie rozwiązań zgodnych z zasadami Zrównoważonego Rozwoju w Budownictwie, które będą rozwiązaniami przyjaznymi dla środowiska naturalnego oraz pozwolą wygenerować w przyszłości oszczędności dla Zamawiającego</w:t>
      </w:r>
      <w:r w:rsidR="00A935B1" w:rsidRPr="00C86E45">
        <w:t>.</w:t>
      </w:r>
    </w:p>
    <w:p w14:paraId="5F0C2FAA" w14:textId="77777777" w:rsidR="00BD081F" w:rsidRPr="00C86E45" w:rsidRDefault="00E82E16">
      <w:pPr>
        <w:spacing w:after="28" w:line="259" w:lineRule="auto"/>
        <w:ind w:left="708" w:firstLine="0"/>
        <w:jc w:val="left"/>
      </w:pPr>
      <w:r w:rsidRPr="00C86E45">
        <w:t xml:space="preserve"> </w:t>
      </w:r>
    </w:p>
    <w:p w14:paraId="718D75CE" w14:textId="77777777" w:rsidR="00BD081F" w:rsidRDefault="00E82E16">
      <w:pPr>
        <w:ind w:left="703"/>
      </w:pPr>
      <w:r>
        <w:t xml:space="preserve">W każdym z przedstawionych kryteriów oceny koncepcji, każdy z członków komisji oceniającej przyzna od 1 do 5 punktów, zgodnie z poniższą skalą: a) 5 punktów, 9-10 rozwiązań </w:t>
      </w:r>
    </w:p>
    <w:p w14:paraId="5AED5300" w14:textId="77777777" w:rsidR="00BD081F" w:rsidRDefault="00E82E16">
      <w:pPr>
        <w:numPr>
          <w:ilvl w:val="2"/>
          <w:numId w:val="4"/>
        </w:numPr>
        <w:ind w:hanging="230"/>
      </w:pPr>
      <w:r>
        <w:t xml:space="preserve">4 punkty 7-8 rozwiązań </w:t>
      </w:r>
    </w:p>
    <w:p w14:paraId="5D9607E1" w14:textId="77777777" w:rsidR="00BD081F" w:rsidRDefault="00E82E16">
      <w:pPr>
        <w:numPr>
          <w:ilvl w:val="2"/>
          <w:numId w:val="4"/>
        </w:numPr>
        <w:ind w:hanging="230"/>
      </w:pPr>
      <w:r>
        <w:t xml:space="preserve">3 punkty , 5-6 rozwiązań </w:t>
      </w:r>
    </w:p>
    <w:p w14:paraId="5FB93D9E" w14:textId="77777777" w:rsidR="00BD081F" w:rsidRDefault="00E82E16">
      <w:pPr>
        <w:numPr>
          <w:ilvl w:val="2"/>
          <w:numId w:val="4"/>
        </w:numPr>
        <w:ind w:hanging="230"/>
      </w:pPr>
      <w:r>
        <w:t xml:space="preserve">2 punkty , 3-4 rozwiązań </w:t>
      </w:r>
    </w:p>
    <w:p w14:paraId="607DD267" w14:textId="77777777" w:rsidR="00BD081F" w:rsidRDefault="00E82E16">
      <w:pPr>
        <w:numPr>
          <w:ilvl w:val="2"/>
          <w:numId w:val="4"/>
        </w:numPr>
        <w:ind w:hanging="230"/>
      </w:pPr>
      <w:r>
        <w:t xml:space="preserve">1 punkt- 1-2 rozwiązań </w:t>
      </w:r>
    </w:p>
    <w:p w14:paraId="55FDAADC" w14:textId="77777777" w:rsidR="00BD081F" w:rsidRDefault="00E82E16">
      <w:pPr>
        <w:numPr>
          <w:ilvl w:val="2"/>
          <w:numId w:val="4"/>
        </w:numPr>
        <w:ind w:hanging="230"/>
      </w:pPr>
      <w:r>
        <w:t xml:space="preserve">0 punktów- dla 0 rozwiązań </w:t>
      </w:r>
    </w:p>
    <w:p w14:paraId="7F9093E8" w14:textId="77777777" w:rsidR="00BD081F" w:rsidRDefault="00E82E16">
      <w:pPr>
        <w:ind w:left="703"/>
      </w:pPr>
      <w:r>
        <w:t xml:space="preserve">Suma ocen wszystkich członków Komisji oceniającej będzie stanowić ilość punktów  w kryterium „Ocena Zrównoważonego Rozwoju w Budownictwie” (O) dla każdej z ofert. </w:t>
      </w:r>
    </w:p>
    <w:p w14:paraId="68873140" w14:textId="77777777" w:rsidR="00BD081F" w:rsidRDefault="00E82E16">
      <w:pPr>
        <w:spacing w:after="26" w:line="259" w:lineRule="auto"/>
        <w:ind w:left="708" w:firstLine="0"/>
        <w:jc w:val="left"/>
      </w:pPr>
      <w:r>
        <w:t xml:space="preserve"> </w:t>
      </w:r>
    </w:p>
    <w:p w14:paraId="25795BC3" w14:textId="77777777" w:rsidR="00BD081F" w:rsidRDefault="00E82E16">
      <w:pPr>
        <w:ind w:left="703"/>
      </w:pPr>
      <w:r>
        <w:t xml:space="preserve">Oferta, która uzyska najwyższą łączna liczbę punktów w ramach w/w kryteriów oceny ofert, zostanie oceniona jako najkorzystniejsza. </w:t>
      </w:r>
    </w:p>
    <w:p w14:paraId="3BC216D1" w14:textId="77777777" w:rsidR="00BD081F" w:rsidRDefault="00E82E16">
      <w:pPr>
        <w:spacing w:after="129" w:line="259" w:lineRule="auto"/>
        <w:ind w:left="1078" w:firstLine="0"/>
        <w:jc w:val="left"/>
      </w:pPr>
      <w:r>
        <w:t xml:space="preserve"> </w:t>
      </w:r>
    </w:p>
    <w:p w14:paraId="1FF214A3" w14:textId="77777777" w:rsidR="00BD081F" w:rsidRDefault="00E82E16">
      <w:pPr>
        <w:spacing w:line="380" w:lineRule="auto"/>
        <w:ind w:left="693" w:right="2297" w:firstLine="370"/>
      </w:pPr>
      <w:r>
        <w:t xml:space="preserve">S= </w:t>
      </w:r>
      <w:proofErr w:type="spellStart"/>
      <w:r>
        <w:t>C+O+T+Zrównoważony</w:t>
      </w:r>
      <w:proofErr w:type="spellEnd"/>
      <w:r>
        <w:t xml:space="preserve"> Rozwój w Budownictwie  Łącznie można otrzymać maksymalnie 100 pkt. </w:t>
      </w:r>
    </w:p>
    <w:p w14:paraId="250E7A59" w14:textId="77777777" w:rsidR="00BD081F" w:rsidRDefault="00E82E16">
      <w:pPr>
        <w:spacing w:after="130" w:line="259" w:lineRule="auto"/>
        <w:ind w:left="0" w:firstLine="0"/>
        <w:jc w:val="left"/>
      </w:pPr>
      <w:r>
        <w:t xml:space="preserve"> </w:t>
      </w:r>
    </w:p>
    <w:p w14:paraId="37786699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Sposób i termin składania ofert</w:t>
      </w:r>
      <w:r>
        <w:t xml:space="preserve"> </w:t>
      </w:r>
    </w:p>
    <w:p w14:paraId="2104D340" w14:textId="77777777" w:rsidR="00BD081F" w:rsidRDefault="00E82E16">
      <w:pPr>
        <w:ind w:left="703"/>
      </w:pPr>
      <w:r>
        <w:t xml:space="preserve">Informacje o sposobie i terminie składania ofert zostały podane w Zapytaniu ofertowym. </w:t>
      </w:r>
    </w:p>
    <w:p w14:paraId="512905A8" w14:textId="77777777" w:rsidR="00BD081F" w:rsidRDefault="00E82E16">
      <w:pPr>
        <w:spacing w:after="12" w:line="259" w:lineRule="auto"/>
        <w:ind w:left="708" w:firstLine="0"/>
        <w:jc w:val="left"/>
      </w:pPr>
      <w:r>
        <w:t xml:space="preserve"> </w:t>
      </w:r>
    </w:p>
    <w:p w14:paraId="2DCADBD8" w14:textId="77777777" w:rsidR="00BD081F" w:rsidRDefault="00E82E16">
      <w:pPr>
        <w:numPr>
          <w:ilvl w:val="0"/>
          <w:numId w:val="1"/>
        </w:numPr>
        <w:spacing w:after="176" w:line="259" w:lineRule="auto"/>
        <w:ind w:hanging="720"/>
        <w:jc w:val="left"/>
      </w:pPr>
      <w:r>
        <w:rPr>
          <w:u w:val="single" w:color="000000"/>
        </w:rPr>
        <w:t>Wymogi oferty</w:t>
      </w:r>
      <w:r>
        <w:t xml:space="preserve"> </w:t>
      </w:r>
    </w:p>
    <w:p w14:paraId="5A60B0D4" w14:textId="77777777" w:rsidR="00BD081F" w:rsidRDefault="00E82E16">
      <w:pPr>
        <w:numPr>
          <w:ilvl w:val="1"/>
          <w:numId w:val="1"/>
        </w:numPr>
        <w:ind w:hanging="360"/>
      </w:pPr>
      <w:r>
        <w:t xml:space="preserve">Każdy Oferent może złożyć jedną ofertę i tylko w jednym egzemplarzu. </w:t>
      </w:r>
    </w:p>
    <w:p w14:paraId="4A6C9A2B" w14:textId="77A83A49" w:rsidR="00BD081F" w:rsidRDefault="00E82E16">
      <w:pPr>
        <w:numPr>
          <w:ilvl w:val="1"/>
          <w:numId w:val="1"/>
        </w:numPr>
        <w:ind w:hanging="360"/>
      </w:pPr>
      <w:r>
        <w:t>Zamawiający</w:t>
      </w:r>
      <w:r w:rsidR="00EE40B4">
        <w:t xml:space="preserve"> </w:t>
      </w:r>
      <w:r>
        <w:t xml:space="preserve">dopuszcza </w:t>
      </w:r>
      <w:r w:rsidR="00EE40B4">
        <w:t xml:space="preserve">możliwość </w:t>
      </w:r>
      <w:r>
        <w:t>składani</w:t>
      </w:r>
      <w:r w:rsidR="00EE40B4">
        <w:t>a</w:t>
      </w:r>
      <w:r>
        <w:t xml:space="preserve"> ofert częściowych</w:t>
      </w:r>
      <w:r w:rsidR="00EE40B4">
        <w:t xml:space="preserve"> w podziale na lokalizacje.</w:t>
      </w:r>
      <w:r w:rsidR="00167D1C">
        <w:t xml:space="preserve"> </w:t>
      </w:r>
    </w:p>
    <w:p w14:paraId="436345B4" w14:textId="20AC616D" w:rsidR="00BD081F" w:rsidRDefault="00E82E16">
      <w:pPr>
        <w:numPr>
          <w:ilvl w:val="1"/>
          <w:numId w:val="1"/>
        </w:numPr>
        <w:ind w:hanging="360"/>
      </w:pPr>
      <w:r>
        <w:t>Cena oferty musi zawierać wszelkie koszty niezbędne do kompletnego zrealizowania przedmiotu zamówienia, wynikające wprost z</w:t>
      </w:r>
      <w:r w:rsidR="00EE40B4">
        <w:t>e standardów sieci Hilton i</w:t>
      </w:r>
      <w:r w:rsidR="00167D1C">
        <w:t xml:space="preserve"> wymagań hoteli 3*</w:t>
      </w:r>
      <w:r>
        <w:t xml:space="preserve">, jak również w niej nieujęte, a które są możliwe do przewidzenia, bez których nie można wykonać zamówienia w całości, w tym m.in.: koszty wszelkich robót przygotowawczych, demontażowych, odtworzeniowych, porządkowych, zagospodarowania placu budowy i związanych z koniecznością etapowania prac oraz utrudnieniami związanymi z prowadzeniem prac w działających obiektach. </w:t>
      </w:r>
    </w:p>
    <w:p w14:paraId="5275DB50" w14:textId="77777777" w:rsidR="00BD081F" w:rsidRDefault="00E82E16">
      <w:pPr>
        <w:numPr>
          <w:ilvl w:val="1"/>
          <w:numId w:val="1"/>
        </w:numPr>
        <w:ind w:hanging="360"/>
      </w:pPr>
      <w:r>
        <w:t xml:space="preserve">Wykonawca musi przewidzieć wszystkie okoliczności, które mogą wpłynąć na cenę zamówienia. Za ustalenie ilości robót oraz za sposób przeprowadzenia na tej podstawie kalkulacji wynagrodzenia ryczałtowego odpowiada Wykonawca. </w:t>
      </w:r>
    </w:p>
    <w:p w14:paraId="0E6B6C80" w14:textId="77777777" w:rsidR="00BD081F" w:rsidRDefault="00E82E16">
      <w:pPr>
        <w:numPr>
          <w:ilvl w:val="1"/>
          <w:numId w:val="1"/>
        </w:numPr>
        <w:ind w:hanging="360"/>
      </w:pPr>
      <w:r>
        <w:t xml:space="preserve">Wykonawca może zastrzec dokumenty stanowiące tajemnicę przedsiębiorstwa Wykonawcy w rozumieniu przepisów o zwalczaniu nieuczciwej konkurencji, tj. art. 11 ust. 4 ustawy o zwalczaniu nieuczciwej konkurencji ( Dz.U. z 2022 r. poz. 1233 z </w:t>
      </w:r>
      <w:proofErr w:type="spellStart"/>
      <w:r>
        <w:t>późn</w:t>
      </w:r>
      <w:proofErr w:type="spellEnd"/>
      <w:r>
        <w:t xml:space="preserve">. zm.). W tym celu Wykonawca oznacza przedmiotowe dokumenty klauzulą : „ UWAGA Tajemnica przedsiębiorstwa”. </w:t>
      </w:r>
    </w:p>
    <w:p w14:paraId="4A2E1535" w14:textId="77777777" w:rsidR="00BD081F" w:rsidRDefault="00E82E16">
      <w:pPr>
        <w:numPr>
          <w:ilvl w:val="1"/>
          <w:numId w:val="1"/>
        </w:numPr>
        <w:ind w:hanging="360"/>
      </w:pPr>
      <w:r>
        <w:t xml:space="preserve">Termin ważności oferty (związania ofertą) wynosi 90 dni. </w:t>
      </w:r>
    </w:p>
    <w:p w14:paraId="64F0809F" w14:textId="77777777" w:rsidR="00BD081F" w:rsidRDefault="00E82E16">
      <w:pPr>
        <w:numPr>
          <w:ilvl w:val="1"/>
          <w:numId w:val="1"/>
        </w:numPr>
        <w:ind w:hanging="360"/>
      </w:pPr>
      <w:r>
        <w:t xml:space="preserve">Bieg terminu związania ofertą rozpoczyna się wraz z upływem terminu składania ofert. </w:t>
      </w:r>
    </w:p>
    <w:p w14:paraId="798342F4" w14:textId="77777777" w:rsidR="00BD081F" w:rsidRDefault="00E82E16">
      <w:pPr>
        <w:numPr>
          <w:ilvl w:val="1"/>
          <w:numId w:val="1"/>
        </w:numPr>
        <w:ind w:hanging="360"/>
      </w:pPr>
      <w:r>
        <w:t xml:space="preserve">Oferta musi posiadać komplet wymaganych załączników. </w:t>
      </w:r>
    </w:p>
    <w:p w14:paraId="3BAC79C3" w14:textId="77777777" w:rsidR="00BD081F" w:rsidRDefault="00E82E16">
      <w:pPr>
        <w:numPr>
          <w:ilvl w:val="1"/>
          <w:numId w:val="1"/>
        </w:numPr>
        <w:ind w:hanging="360"/>
      </w:pPr>
      <w:r>
        <w:t xml:space="preserve">Przez wstępną koncepcję aranżacji wnętrz Zamawiający rozumie przedstawienie: </w:t>
      </w:r>
    </w:p>
    <w:p w14:paraId="62C7EFB3" w14:textId="77777777" w:rsidR="00BD081F" w:rsidRDefault="00E82E16">
      <w:pPr>
        <w:numPr>
          <w:ilvl w:val="1"/>
          <w:numId w:val="6"/>
        </w:numPr>
        <w:ind w:hanging="360"/>
      </w:pPr>
      <w:r>
        <w:lastRenderedPageBreak/>
        <w:t xml:space="preserve">Poglądowego projektu aranżacji wnętrz wraz z rozmieszczeniem wszystkich elementów wyposażenia (mebli, urządzeń, dodatków) we wskazanych przez Zamawiającego pomieszczeniach, z uwzględnieniem ich kolorystyki i sposobów oświetlenia; </w:t>
      </w:r>
    </w:p>
    <w:p w14:paraId="2B439945" w14:textId="77777777" w:rsidR="00BD081F" w:rsidRDefault="00E82E16">
      <w:pPr>
        <w:numPr>
          <w:ilvl w:val="1"/>
          <w:numId w:val="6"/>
        </w:numPr>
        <w:ind w:hanging="360"/>
      </w:pPr>
      <w:r>
        <w:t xml:space="preserve">Opisu proponowanej koncepcji aranżacji wnętrz z uwzględnieniem opisu wykorzystanych materiałów. </w:t>
      </w:r>
    </w:p>
    <w:p w14:paraId="5B5BAD7A" w14:textId="77777777" w:rsidR="00BD081F" w:rsidRDefault="00E82E16">
      <w:pPr>
        <w:numPr>
          <w:ilvl w:val="0"/>
          <w:numId w:val="12"/>
        </w:numPr>
        <w:ind w:hanging="360"/>
      </w:pPr>
      <w:r>
        <w:t xml:space="preserve">Propozycja aranżacji winna być dostarczona w wersji elektronicznej. Zalecane jest zapisanie wizualizacji aranżowanych pomieszczeń (z meblami i innymi istotnymi elementami dekoracyjnymi) w powszechnym formacie graficznym, którego przeglądanie nie wymaga posiadania płatnego, licencjonowanego oprogramowania. </w:t>
      </w:r>
    </w:p>
    <w:p w14:paraId="671B111C" w14:textId="77777777" w:rsidR="00BD081F" w:rsidRDefault="00E82E16">
      <w:pPr>
        <w:numPr>
          <w:ilvl w:val="0"/>
          <w:numId w:val="12"/>
        </w:numPr>
        <w:ind w:hanging="360"/>
      </w:pPr>
      <w:r>
        <w:t xml:space="preserve">Zakres wizualizacji oraz rzutów stanowiących załącznik do oferty: </w:t>
      </w:r>
    </w:p>
    <w:p w14:paraId="146C5FAD" w14:textId="77777777" w:rsidR="00BD081F" w:rsidRDefault="00E82E16">
      <w:pPr>
        <w:numPr>
          <w:ilvl w:val="1"/>
          <w:numId w:val="12"/>
        </w:numPr>
        <w:ind w:hanging="360"/>
      </w:pPr>
      <w:r>
        <w:t xml:space="preserve">Wizualizację aranżacji wybranych pomieszczeń: </w:t>
      </w:r>
    </w:p>
    <w:p w14:paraId="1C9F3708" w14:textId="77777777" w:rsidR="00BD081F" w:rsidRDefault="00E82E16">
      <w:pPr>
        <w:numPr>
          <w:ilvl w:val="3"/>
          <w:numId w:val="14"/>
        </w:numPr>
        <w:ind w:hanging="360"/>
      </w:pPr>
      <w:r>
        <w:t xml:space="preserve">Recepcja, </w:t>
      </w:r>
    </w:p>
    <w:p w14:paraId="230EF6D0" w14:textId="77777777" w:rsidR="00BD081F" w:rsidRDefault="00E82E16">
      <w:pPr>
        <w:numPr>
          <w:ilvl w:val="3"/>
          <w:numId w:val="14"/>
        </w:numPr>
        <w:ind w:hanging="360"/>
      </w:pPr>
      <w:r>
        <w:t xml:space="preserve">Strefa wypoczynku / lobby, </w:t>
      </w:r>
    </w:p>
    <w:p w14:paraId="101F594A" w14:textId="77777777" w:rsidR="00BD081F" w:rsidRDefault="00E82E16">
      <w:pPr>
        <w:numPr>
          <w:ilvl w:val="3"/>
          <w:numId w:val="14"/>
        </w:numPr>
        <w:ind w:hanging="360"/>
      </w:pPr>
      <w:r>
        <w:t xml:space="preserve">Bar, </w:t>
      </w:r>
    </w:p>
    <w:p w14:paraId="1DB1298D" w14:textId="77777777" w:rsidR="00BD081F" w:rsidRDefault="00E82E16">
      <w:pPr>
        <w:numPr>
          <w:ilvl w:val="3"/>
          <w:numId w:val="14"/>
        </w:numPr>
        <w:ind w:hanging="360"/>
      </w:pPr>
      <w:r>
        <w:t xml:space="preserve">Strefa pracy </w:t>
      </w:r>
      <w:proofErr w:type="spellStart"/>
      <w:r>
        <w:t>Work</w:t>
      </w:r>
      <w:proofErr w:type="spellEnd"/>
      <w:r>
        <w:t xml:space="preserve"> Zone, </w:t>
      </w:r>
    </w:p>
    <w:p w14:paraId="3093CC82" w14:textId="77777777" w:rsidR="00BD081F" w:rsidRDefault="00E82E16">
      <w:pPr>
        <w:numPr>
          <w:ilvl w:val="3"/>
          <w:numId w:val="14"/>
        </w:numPr>
        <w:ind w:hanging="360"/>
      </w:pPr>
      <w:r>
        <w:t xml:space="preserve">Toalety ogólnodostępne, </w:t>
      </w:r>
    </w:p>
    <w:p w14:paraId="3119593D" w14:textId="77777777" w:rsidR="00BD081F" w:rsidRDefault="00E82E16">
      <w:pPr>
        <w:numPr>
          <w:ilvl w:val="3"/>
          <w:numId w:val="14"/>
        </w:numPr>
        <w:ind w:hanging="360"/>
      </w:pPr>
      <w:r>
        <w:t xml:space="preserve">Sala konferencyjna, </w:t>
      </w:r>
    </w:p>
    <w:p w14:paraId="348153F9" w14:textId="77777777" w:rsidR="00BD081F" w:rsidRDefault="00E82E16">
      <w:pPr>
        <w:numPr>
          <w:ilvl w:val="3"/>
          <w:numId w:val="14"/>
        </w:numPr>
        <w:ind w:hanging="360"/>
      </w:pPr>
      <w:r>
        <w:t xml:space="preserve">Sala fitness </w:t>
      </w:r>
    </w:p>
    <w:p w14:paraId="607F56FD" w14:textId="0F315BDE" w:rsidR="00BD081F" w:rsidRDefault="00E82E16">
      <w:pPr>
        <w:numPr>
          <w:ilvl w:val="3"/>
          <w:numId w:val="14"/>
        </w:numPr>
        <w:ind w:hanging="360"/>
      </w:pPr>
      <w:r>
        <w:t xml:space="preserve">Korytarze </w:t>
      </w:r>
    </w:p>
    <w:p w14:paraId="40AAE4A5" w14:textId="146FA170" w:rsidR="00562111" w:rsidRDefault="00562111">
      <w:pPr>
        <w:numPr>
          <w:ilvl w:val="3"/>
          <w:numId w:val="14"/>
        </w:numPr>
        <w:ind w:hanging="360"/>
      </w:pPr>
      <w:r>
        <w:t xml:space="preserve">Typowy pokój hotelowy </w:t>
      </w:r>
    </w:p>
    <w:p w14:paraId="10391875" w14:textId="77777777" w:rsidR="00BD081F" w:rsidRDefault="00E82E16">
      <w:pPr>
        <w:numPr>
          <w:ilvl w:val="1"/>
          <w:numId w:val="12"/>
        </w:numPr>
        <w:ind w:hanging="360"/>
      </w:pPr>
      <w:r>
        <w:t xml:space="preserve">Rzut kondygnacji z wyszczególnieniem każdego pomieszczenia, opisem funkcji, podaniem powierzchni, </w:t>
      </w:r>
    </w:p>
    <w:p w14:paraId="796BED3C" w14:textId="77777777" w:rsidR="00BD081F" w:rsidRDefault="00E82E16">
      <w:pPr>
        <w:numPr>
          <w:ilvl w:val="1"/>
          <w:numId w:val="12"/>
        </w:numPr>
        <w:ind w:hanging="360"/>
      </w:pPr>
      <w:r>
        <w:t xml:space="preserve">Opis wyposażenia, mebli, materiałów przedstawionych w danej koncepcji. </w:t>
      </w:r>
    </w:p>
    <w:p w14:paraId="3C79017F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Oferta powinna zawierać harmonogram, z wyszczególnieniem kamieni milowych  i wielkości frontu robót. Harmonogram powinien zawierać następujące kamienie milowe: </w:t>
      </w:r>
    </w:p>
    <w:p w14:paraId="093B31CB" w14:textId="77777777" w:rsidR="00BD081F" w:rsidRDefault="00E82E16">
      <w:pPr>
        <w:numPr>
          <w:ilvl w:val="2"/>
          <w:numId w:val="13"/>
        </w:numPr>
        <w:spacing w:after="19" w:line="259" w:lineRule="auto"/>
        <w:ind w:hanging="360"/>
      </w:pPr>
      <w:r>
        <w:t xml:space="preserve">Uzgodnienie z Zamawiającym i Franczyzodawcą ostatecznej koncepcji, </w:t>
      </w:r>
    </w:p>
    <w:p w14:paraId="3EF1E541" w14:textId="77777777" w:rsidR="00BD081F" w:rsidRDefault="00E82E16">
      <w:pPr>
        <w:numPr>
          <w:ilvl w:val="2"/>
          <w:numId w:val="13"/>
        </w:numPr>
        <w:ind w:hanging="360"/>
      </w:pPr>
      <w:r>
        <w:t xml:space="preserve">Wykonanie szczegółowej dokumentacji </w:t>
      </w:r>
      <w:proofErr w:type="spellStart"/>
      <w:r>
        <w:t>pełnobranżowej</w:t>
      </w:r>
      <w:proofErr w:type="spellEnd"/>
      <w:r>
        <w:t xml:space="preserve"> dla całego zadania wraz z uzyskaniem niezbędnych zgód administracyjnych (jeśli będą wymagane), </w:t>
      </w:r>
    </w:p>
    <w:p w14:paraId="60F4C468" w14:textId="77777777" w:rsidR="00BD081F" w:rsidRDefault="00E82E16">
      <w:pPr>
        <w:numPr>
          <w:ilvl w:val="2"/>
          <w:numId w:val="13"/>
        </w:numPr>
        <w:ind w:hanging="360"/>
      </w:pPr>
      <w:r>
        <w:t xml:space="preserve">Rozpoczęcie prac budowlanych, </w:t>
      </w:r>
    </w:p>
    <w:p w14:paraId="291FA2CC" w14:textId="13369DF0" w:rsidR="00BD081F" w:rsidRDefault="00E82E16">
      <w:pPr>
        <w:numPr>
          <w:ilvl w:val="2"/>
          <w:numId w:val="13"/>
        </w:numPr>
        <w:spacing w:after="0" w:line="281" w:lineRule="auto"/>
        <w:ind w:hanging="360"/>
      </w:pPr>
      <w:r>
        <w:t xml:space="preserve">Zakończenie prac budowlanych,  </w:t>
      </w:r>
      <w:r>
        <w:tab/>
        <w:t xml:space="preserve">Odbiory Zamawiającego / Franczyzodawcy,  </w:t>
      </w:r>
      <w:r>
        <w:tab/>
        <w:t xml:space="preserve">Przekazanie dokumentacji powykonawczej. </w:t>
      </w:r>
    </w:p>
    <w:p w14:paraId="3DB53DDB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Oferta powinna być sporządzona w języku polskim oraz być czytelna. </w:t>
      </w:r>
    </w:p>
    <w:p w14:paraId="6D12DAEA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Ofertę składa się pod rygorem nieważności drogą elektroniczną zgodnie z wymogami określonymi w niniejszym dokumencie. </w:t>
      </w:r>
    </w:p>
    <w:p w14:paraId="0765337B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Oferent ponosi wszelkie koszty związane z przygotowaniem i złożeniem oferty. </w:t>
      </w:r>
    </w:p>
    <w:p w14:paraId="50749B86" w14:textId="77777777" w:rsidR="00BD081F" w:rsidRDefault="00E82E16">
      <w:pPr>
        <w:numPr>
          <w:ilvl w:val="0"/>
          <w:numId w:val="12"/>
        </w:numPr>
        <w:ind w:hanging="360"/>
      </w:pPr>
      <w:r>
        <w:t xml:space="preserve">Zamawiający nie przewiduje zwrotu kosztów udziału w postępowaniu, niezależnie od wyniku postępowania. </w:t>
      </w:r>
    </w:p>
    <w:p w14:paraId="247F331B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Oferta powinna być podpisana przez osobę uprawnioną do działania w imieniu Oferenta, która powinna przedłożyć odpowiedni dokument potwierdzający jej uprawnienie do działania w imieniu i na rzecz Oferenta (pełnomocnictwo).  </w:t>
      </w:r>
    </w:p>
    <w:p w14:paraId="3ED85AF7" w14:textId="77777777" w:rsidR="00BD081F" w:rsidRDefault="00E82E16">
      <w:pPr>
        <w:numPr>
          <w:ilvl w:val="0"/>
          <w:numId w:val="12"/>
        </w:numPr>
        <w:ind w:hanging="360"/>
      </w:pPr>
      <w:r>
        <w:t xml:space="preserve">Oferta wspólna; </w:t>
      </w:r>
    </w:p>
    <w:p w14:paraId="0D268C80" w14:textId="77777777" w:rsidR="00BD081F" w:rsidRDefault="00E82E16">
      <w:pPr>
        <w:ind w:left="1232"/>
      </w:pPr>
      <w:r>
        <w:t xml:space="preserve">W przypadku składania ofert przez konsorcja złożone z dwu lub więcej podmiotów muszą być spełnione łącznie wszystkie poniższe warunki: </w:t>
      </w:r>
    </w:p>
    <w:p w14:paraId="1AE8CB04" w14:textId="77777777" w:rsidR="00BD081F" w:rsidRDefault="00E82E16">
      <w:pPr>
        <w:numPr>
          <w:ilvl w:val="3"/>
          <w:numId w:val="15"/>
        </w:numPr>
        <w:ind w:hanging="360"/>
      </w:pPr>
      <w:r>
        <w:t xml:space="preserve">wskazanie podmiotów tworzących konsorcjum (pełna nazwa i adres siedziby); </w:t>
      </w:r>
    </w:p>
    <w:p w14:paraId="6FC11AFD" w14:textId="77777777" w:rsidR="00BD081F" w:rsidRDefault="00E82E16">
      <w:pPr>
        <w:numPr>
          <w:ilvl w:val="3"/>
          <w:numId w:val="15"/>
        </w:numPr>
        <w:ind w:hanging="360"/>
      </w:pPr>
      <w:r>
        <w:t xml:space="preserve">określenie celu wspólnych działań jako: złożenie oferty wspólnej oraz wspólne zrealizowanie przedmiotu zamówienia; </w:t>
      </w:r>
    </w:p>
    <w:p w14:paraId="5E354123" w14:textId="77777777" w:rsidR="00BD081F" w:rsidRDefault="00E82E16">
      <w:pPr>
        <w:numPr>
          <w:ilvl w:val="3"/>
          <w:numId w:val="15"/>
        </w:numPr>
        <w:ind w:hanging="360"/>
      </w:pPr>
      <w:r>
        <w:t xml:space="preserve">wskazanie zakresu obowiązków i działań każdego z uczestników konsorcjum przy realizacji zamówienia; </w:t>
      </w:r>
    </w:p>
    <w:p w14:paraId="3C10C4D7" w14:textId="77777777" w:rsidR="00BD081F" w:rsidRDefault="00E82E16">
      <w:pPr>
        <w:numPr>
          <w:ilvl w:val="3"/>
          <w:numId w:val="15"/>
        </w:numPr>
        <w:ind w:hanging="360"/>
      </w:pPr>
      <w:r>
        <w:lastRenderedPageBreak/>
        <w:t xml:space="preserve">czas trwania konsorcjum nie może być krótszy niż okres realizacji przedmiotu zamówienia; </w:t>
      </w:r>
    </w:p>
    <w:p w14:paraId="6A5C3FDF" w14:textId="77777777" w:rsidR="00BD081F" w:rsidRDefault="00E82E16">
      <w:pPr>
        <w:numPr>
          <w:ilvl w:val="3"/>
          <w:numId w:val="15"/>
        </w:numPr>
        <w:ind w:hanging="360"/>
      </w:pPr>
      <w:r>
        <w:t xml:space="preserve">wskazanie, który z partnerów konsorcjum wyznaczony jest jako wiodący (lider), upoważnienie do pełnienia takiej funkcji (pełnomocnictwo udzielone przez wykonawców wspólnie ubiegających się o udzielenie zamówienia) winno być podpisane przez osoby uprawnione do reprezentowania każdego z partnerów konsorcjum i załączone do oferty; </w:t>
      </w:r>
    </w:p>
    <w:p w14:paraId="700B510F" w14:textId="77777777" w:rsidR="00BD081F" w:rsidRDefault="00E82E16">
      <w:pPr>
        <w:numPr>
          <w:ilvl w:val="3"/>
          <w:numId w:val="15"/>
        </w:numPr>
        <w:ind w:hanging="360"/>
      </w:pPr>
      <w:r>
        <w:t xml:space="preserve">zakaz zmiany uczestników konsorcjum przez cały okres trwania postepowania i realizacji przedmiotu zamówienia; </w:t>
      </w:r>
    </w:p>
    <w:p w14:paraId="7D31A0BC" w14:textId="77777777" w:rsidR="00BD081F" w:rsidRDefault="00E82E16">
      <w:pPr>
        <w:numPr>
          <w:ilvl w:val="3"/>
          <w:numId w:val="15"/>
        </w:numPr>
        <w:ind w:hanging="360"/>
      </w:pPr>
      <w:r>
        <w:t xml:space="preserve">oferta winna być podpisana przez upoważnionych partnerów konsorcjum, lider  konsorcjum winien być upoważniony do zaciągania zobowiązań w imieniu i na rzecz każdego z partnerów oraz do wyłącznego występowania w imieniu konsorcjum w trakcie realizacji kontraktu, dotyczy to także płatności; </w:t>
      </w:r>
    </w:p>
    <w:p w14:paraId="73F048E6" w14:textId="77777777" w:rsidR="00BD081F" w:rsidRDefault="00E82E16">
      <w:pPr>
        <w:ind w:left="1592"/>
      </w:pPr>
      <w:r>
        <w:t xml:space="preserve">Zamawiający będzie dokonywał płatności na rzecz lidera;  </w:t>
      </w:r>
    </w:p>
    <w:p w14:paraId="6429A274" w14:textId="77777777" w:rsidR="00BD081F" w:rsidRDefault="00E82E16">
      <w:pPr>
        <w:numPr>
          <w:ilvl w:val="3"/>
          <w:numId w:val="15"/>
        </w:numPr>
        <w:ind w:hanging="360"/>
      </w:pPr>
      <w:r>
        <w:t xml:space="preserve">wszelka korespondencja oraz rozliczenia dokonywane będą wyłącznie z pełnomocnikiem (liderem); </w:t>
      </w:r>
    </w:p>
    <w:p w14:paraId="2C4A2292" w14:textId="77777777" w:rsidR="00BD081F" w:rsidRDefault="00E82E16">
      <w:pPr>
        <w:numPr>
          <w:ilvl w:val="3"/>
          <w:numId w:val="15"/>
        </w:numPr>
        <w:ind w:hanging="360"/>
      </w:pPr>
      <w:r>
        <w:t xml:space="preserve">wypełniając formularz ofertowy, jak również inne dokumenty powołujące się na „Wykonawcę”, w miejscu np.: „nazwa i adres Wykonawcy” należy wpisać dane dotyczące konsorcjum, a nie pełnomocnika konsorcjum; </w:t>
      </w:r>
    </w:p>
    <w:p w14:paraId="331CFA21" w14:textId="77777777" w:rsidR="00BD081F" w:rsidRDefault="00E82E16">
      <w:pPr>
        <w:numPr>
          <w:ilvl w:val="3"/>
          <w:numId w:val="15"/>
        </w:numPr>
        <w:ind w:hanging="360"/>
      </w:pPr>
      <w:r>
        <w:t xml:space="preserve">przed podpisaniem umowy (w przypadku uznania oferty złożonej przez konsorcjum za najkorzystniejszą) Wykonawcy składający ofertę wspólną będą mieli obowiązek przedstawić Zamawiającemu umowę konsorcjum, zawierającą co najmniej: </w:t>
      </w:r>
    </w:p>
    <w:p w14:paraId="79B49B94" w14:textId="77777777" w:rsidR="00BD081F" w:rsidRDefault="00E82E16">
      <w:pPr>
        <w:numPr>
          <w:ilvl w:val="4"/>
          <w:numId w:val="16"/>
        </w:numPr>
        <w:ind w:hanging="360"/>
      </w:pPr>
      <w:r>
        <w:t xml:space="preserve">zobowiązanie do realizacji wspólnego przedsięwzięcia gospodarczego obejmującego swoim zakresem realizacje przedmiotu zamówienia, </w:t>
      </w:r>
    </w:p>
    <w:p w14:paraId="20C16392" w14:textId="77777777" w:rsidR="00BD081F" w:rsidRDefault="00E82E16">
      <w:pPr>
        <w:numPr>
          <w:ilvl w:val="4"/>
          <w:numId w:val="16"/>
        </w:numPr>
        <w:ind w:hanging="360"/>
      </w:pPr>
      <w:r>
        <w:t xml:space="preserve">określenie zakresu działania poszczególnych stron umowy, </w:t>
      </w:r>
    </w:p>
    <w:p w14:paraId="3615939C" w14:textId="77777777" w:rsidR="00BD081F" w:rsidRDefault="00E82E16">
      <w:pPr>
        <w:numPr>
          <w:ilvl w:val="4"/>
          <w:numId w:val="16"/>
        </w:numPr>
        <w:ind w:hanging="360"/>
      </w:pPr>
      <w:r>
        <w:t xml:space="preserve">czas obowiązywania umowy nie może być krótszy niż okres obejmujący realizację zamówienia oraz czas trwania gwarancji i rękojmi. </w:t>
      </w:r>
    </w:p>
    <w:p w14:paraId="74CC8AA8" w14:textId="77777777" w:rsidR="00BD081F" w:rsidRDefault="00E82E16">
      <w:pPr>
        <w:spacing w:after="12" w:line="259" w:lineRule="auto"/>
        <w:ind w:left="1222" w:firstLine="0"/>
        <w:jc w:val="left"/>
      </w:pPr>
      <w:r>
        <w:t xml:space="preserve"> </w:t>
      </w:r>
    </w:p>
    <w:p w14:paraId="65F037B4" w14:textId="77777777" w:rsidR="00BD081F" w:rsidRDefault="00E82E16">
      <w:pPr>
        <w:numPr>
          <w:ilvl w:val="0"/>
          <w:numId w:val="17"/>
        </w:numPr>
        <w:spacing w:after="176" w:line="259" w:lineRule="auto"/>
        <w:ind w:hanging="720"/>
        <w:jc w:val="left"/>
      </w:pPr>
      <w:r>
        <w:rPr>
          <w:u w:val="single" w:color="000000"/>
        </w:rPr>
        <w:t>Warunki przyjęcia oferty oraz zawarcia umowy</w:t>
      </w:r>
      <w:r>
        <w:t xml:space="preserve"> </w:t>
      </w:r>
    </w:p>
    <w:p w14:paraId="4B95EB27" w14:textId="77777777" w:rsidR="00BD081F" w:rsidRDefault="00E82E16">
      <w:pPr>
        <w:numPr>
          <w:ilvl w:val="1"/>
          <w:numId w:val="17"/>
        </w:numPr>
        <w:ind w:hanging="360"/>
      </w:pPr>
      <w:r>
        <w:t xml:space="preserve">Zamawiający dokona analizy i oceny złożonych ofert według kryteriów, określonych w pkt. VI powyżej. Po dokonaniu oceny złożonych ofert i ewentualnych negocjacjach, Zamawiający dokona wyboru oferty najkorzystniejszej i wystosuje zaproszenie do wybranego Oferenta do zawarcia umowy. </w:t>
      </w:r>
    </w:p>
    <w:p w14:paraId="516B0D2F" w14:textId="77777777" w:rsidR="00BD081F" w:rsidRDefault="00E82E16">
      <w:pPr>
        <w:numPr>
          <w:ilvl w:val="1"/>
          <w:numId w:val="17"/>
        </w:numPr>
        <w:ind w:hanging="360"/>
      </w:pPr>
      <w:r>
        <w:t xml:space="preserve">Zamawiający zastrzega sobie możliwość przeprowadzenia negocjacji z wybranymi Oferentami. Negocjacje mają charakter poufny i są prowadzone w sposób zapewniający zachowanie uczciwej konkurencji oraz równego traktowania wszystkich Oferentów. Oferenci, składając oferty w ramach negocjacji, nie mogą zaoferować cen wyższych niż zaoferowane w złożonych ofertach, chyba że w wyniku negocjacji Zamawiający rozszerzył przedmiot zamówienia lub zmienił warunki postępowania. </w:t>
      </w:r>
    </w:p>
    <w:p w14:paraId="12E5B1FF" w14:textId="77777777" w:rsidR="00BD081F" w:rsidRDefault="00E82E16">
      <w:pPr>
        <w:numPr>
          <w:ilvl w:val="1"/>
          <w:numId w:val="17"/>
        </w:numPr>
        <w:ind w:hanging="360"/>
      </w:pPr>
      <w:r>
        <w:t xml:space="preserve">Zamawiający informuje, że warunkiem zawarcia umowy z Oferentem, który złożył najkorzystniejszą ofertę w niniejszym postępowaniu zakupowym oraz spełnił wszystkie wymagania formalne, jest uzyskanie przez Zamawiającego zgody odpowiednich organów na zawarcie Umowy (zgód korporacyjnych). </w:t>
      </w:r>
    </w:p>
    <w:p w14:paraId="10EA4906" w14:textId="77777777" w:rsidR="00BD081F" w:rsidRDefault="00E82E16">
      <w:pPr>
        <w:numPr>
          <w:ilvl w:val="1"/>
          <w:numId w:val="17"/>
        </w:numPr>
        <w:ind w:hanging="360"/>
      </w:pPr>
      <w:r>
        <w:t xml:space="preserve">Zamawiający informuje, ze umowa zawarta będzie według projektu umowy stanowiącego załącznik nr 7 do Zapytania ofertowego. Zamawiający dopuszcza niewielkie modyfikacje w załączonym projekcie na etapie negocjacji z wybranymi podmiotami. </w:t>
      </w:r>
    </w:p>
    <w:p w14:paraId="0700264D" w14:textId="77777777" w:rsidR="00BD081F" w:rsidRDefault="00E82E16">
      <w:pPr>
        <w:numPr>
          <w:ilvl w:val="1"/>
          <w:numId w:val="17"/>
        </w:numPr>
        <w:ind w:hanging="360"/>
      </w:pPr>
      <w:r>
        <w:t xml:space="preserve">Wszystkie ewentualne uwagi do umowy mogą być zgłaszane w trybie zadawania pytań do Zamawiającego jednak nie muszą być uwzględnione przez Zamawiającego w ostatecznej treści umowy. </w:t>
      </w:r>
    </w:p>
    <w:p w14:paraId="2BCA1783" w14:textId="77777777" w:rsidR="00BD081F" w:rsidRDefault="00E82E16">
      <w:pPr>
        <w:numPr>
          <w:ilvl w:val="1"/>
          <w:numId w:val="17"/>
        </w:numPr>
        <w:ind w:hanging="360"/>
      </w:pPr>
      <w:r>
        <w:lastRenderedPageBreak/>
        <w:t xml:space="preserve">Do 30 dni po podpisaniu umowy, Oferent ustanowi zabezpieczenie należytego wykonania umowy w wysokości 5 % wartości brutto umowy. Zabezpieczenie może być wnoszone w pieniądzu lub w formie gwarancji bankowych lub ubezpieczeniowych.  Zabezpieczenie zostanie zatrzymane przez Zamawiającego na okres Rękojmi i Gwarancji chyba, że Wykonawca przedstawi inna formę zabezpieczenia na w/w okres. W takiej sytuacji Zamawiający zwróci Wykonawcy zabezpieczenie, po wpłynięciu pisemnej prośby Wykonawcy, w terminie 30 (trzydziestu) dni od dnia podpisania bezusterkowego Protokołu odbioru końcowego robót . </w:t>
      </w:r>
    </w:p>
    <w:p w14:paraId="02F4D7A2" w14:textId="77777777" w:rsidR="00BD081F" w:rsidRDefault="00E82E16">
      <w:pPr>
        <w:numPr>
          <w:ilvl w:val="1"/>
          <w:numId w:val="17"/>
        </w:numPr>
        <w:ind w:hanging="360"/>
      </w:pPr>
      <w:r>
        <w:t xml:space="preserve">W przypadku stwierdzenia złej jakości wykonania przedmiotu zamówienia oraz  nieusunięcia stwierdzonych wad wykonanego przedmiotu zamówienia  w wyznaczonym, możliwym do wykonania terminie, Zamawiający ma prawo do rozwiązania umowy z winy Wykonawcy oraz do zatrzymania zabezpieczenia należytego wykonania umowy.  </w:t>
      </w:r>
    </w:p>
    <w:p w14:paraId="06010991" w14:textId="77777777" w:rsidR="00BD081F" w:rsidRDefault="00E82E16">
      <w:pPr>
        <w:spacing w:after="12" w:line="259" w:lineRule="auto"/>
        <w:ind w:left="1222" w:firstLine="0"/>
        <w:jc w:val="left"/>
      </w:pPr>
      <w:r>
        <w:t xml:space="preserve"> </w:t>
      </w:r>
    </w:p>
    <w:p w14:paraId="70D8BD7E" w14:textId="77777777" w:rsidR="00BD081F" w:rsidRDefault="00E82E16">
      <w:pPr>
        <w:numPr>
          <w:ilvl w:val="0"/>
          <w:numId w:val="17"/>
        </w:numPr>
        <w:spacing w:after="176" w:line="259" w:lineRule="auto"/>
        <w:ind w:hanging="720"/>
        <w:jc w:val="left"/>
      </w:pPr>
      <w:r>
        <w:rPr>
          <w:u w:val="single" w:color="000000"/>
        </w:rPr>
        <w:t>Informacje dodatkowe</w:t>
      </w:r>
      <w:r>
        <w:t xml:space="preserve"> </w:t>
      </w:r>
    </w:p>
    <w:p w14:paraId="45EA75FD" w14:textId="77777777" w:rsidR="00BD081F" w:rsidRDefault="00E82E16">
      <w:pPr>
        <w:numPr>
          <w:ilvl w:val="1"/>
          <w:numId w:val="17"/>
        </w:numPr>
        <w:ind w:hanging="360"/>
      </w:pPr>
      <w:r>
        <w:t xml:space="preserve">Koncepcje aranżacji wnętrz wykonywane przez Oferentów zostaną przekazane do oceny Zamawiającemu nieodpłatnie. Oferenci pokrywają wszelkie koszty związane  z wykonaniem koncepcji. Zamawiający oświadcza, iż koncepcje przekazane przez Oferentów, których oferty zostaną odrzucone, mogą zostać wykorzystane wyłącznie w procesie oceny ofert.  </w:t>
      </w:r>
    </w:p>
    <w:p w14:paraId="4EBD32C4" w14:textId="77777777" w:rsidR="00BD081F" w:rsidRDefault="00E82E16">
      <w:pPr>
        <w:numPr>
          <w:ilvl w:val="1"/>
          <w:numId w:val="17"/>
        </w:numPr>
        <w:ind w:hanging="360"/>
      </w:pPr>
      <w:r>
        <w:t>Sporządzenie dokumentacji projektowo – kosztorysowej należy do obowiązków Wykonawcy. Wykonawca sporządzi projekt budowlano – wykonawczy wraz  z dokumentacją kosztorysową oraz projektem aranżacji wnętrz. Dla sporządzonej dokumentacji projektowej Wykonawca uzyska wszelkie niezbędne opinie, uzgodnienia, zgłoszenia, zaświadczenia i decyzje administracyjne zezwalające na wykonanie robót budowlanych. Dokumentacja projektowa zostanie przekazana Zamawiającemu w 4 egzemplarzach na papierze, w edytowalnej wersji elektronicznej w formacie .</w:t>
      </w:r>
      <w:proofErr w:type="spellStart"/>
      <w:r>
        <w:t>dwg</w:t>
      </w:r>
      <w:proofErr w:type="spellEnd"/>
      <w:r>
        <w:t xml:space="preserve"> oraz pdf.  </w:t>
      </w:r>
    </w:p>
    <w:p w14:paraId="4B516A76" w14:textId="77777777" w:rsidR="00BD081F" w:rsidRDefault="00E82E16">
      <w:pPr>
        <w:numPr>
          <w:ilvl w:val="1"/>
          <w:numId w:val="17"/>
        </w:numPr>
        <w:ind w:hanging="360"/>
      </w:pPr>
      <w:r>
        <w:t xml:space="preserve">Wszelkie koszty związane z prawidłowym opracowaniem dokumentacji projektowej wraz z uzyskaniem wszelkich niezbędnych opinii, uzgodnień, zaświadczeń i decyzji leżą po stronie Wykonawcy. </w:t>
      </w:r>
    </w:p>
    <w:p w14:paraId="0D6E01DE" w14:textId="77777777" w:rsidR="00BD081F" w:rsidRDefault="00E82E16">
      <w:pPr>
        <w:numPr>
          <w:ilvl w:val="1"/>
          <w:numId w:val="17"/>
        </w:numPr>
        <w:ind w:hanging="360"/>
      </w:pPr>
      <w:r>
        <w:t xml:space="preserve">Zamawiający w razie potrzeby upoważni Wykonawcę do występowania w jego imieniu przed organami administracji architektoniczno-budowlanej oraz innymi właściwymi organami w postępowaniach administracyjnych prowadzonych w zakresie robót budowlanych objętych przedmiotem zapytania. </w:t>
      </w:r>
    </w:p>
    <w:p w14:paraId="504A62AF" w14:textId="77777777" w:rsidR="00BD081F" w:rsidRDefault="00E82E16">
      <w:pPr>
        <w:numPr>
          <w:ilvl w:val="1"/>
          <w:numId w:val="17"/>
        </w:numPr>
        <w:ind w:hanging="360"/>
      </w:pPr>
      <w:r>
        <w:t xml:space="preserve">Uzyskanie pozwolenia na wjazd, wyjazd, ewentualne zajęcie pasa drogowego spoczywa po stronie Wykonawcy i odbędzie się na jego koszt. </w:t>
      </w:r>
    </w:p>
    <w:p w14:paraId="50B8C6E3" w14:textId="77777777" w:rsidR="00BD081F" w:rsidRDefault="00E82E16">
      <w:pPr>
        <w:numPr>
          <w:ilvl w:val="1"/>
          <w:numId w:val="17"/>
        </w:numPr>
        <w:ind w:hanging="360"/>
      </w:pPr>
      <w:r>
        <w:t xml:space="preserve">Rozliczenie mediów odbędzie się na podstawie podliczników zamontowanych na koszt Wykonawcy. W odniesieniu do zużycia wody, ewentualnie na podstawie kwoty ryczałtowej ustalonej z Dyrekcją hotelu. </w:t>
      </w:r>
    </w:p>
    <w:p w14:paraId="5BB2E135" w14:textId="77777777" w:rsidR="00BD081F" w:rsidRDefault="00E82E16">
      <w:pPr>
        <w:numPr>
          <w:ilvl w:val="1"/>
          <w:numId w:val="17"/>
        </w:numPr>
        <w:ind w:hanging="360"/>
      </w:pPr>
      <w:r>
        <w:t xml:space="preserve">Sporządzenie dokumentacji powykonawczej w 4 egzemplarzach na papierze,  w edytowalnej wersji elektronicznej w formacie </w:t>
      </w:r>
      <w:proofErr w:type="spellStart"/>
      <w:r>
        <w:t>dwg</w:t>
      </w:r>
      <w:proofErr w:type="spellEnd"/>
      <w:r>
        <w:t xml:space="preserve"> oraz pdf, należy do obowiązku Wykonawcy. Dokumentacja w wersji papierowej będzie posiadała podpis kierownika robót o jej zgodności ze stanem rzeczywistym. Do dokumentacji elektronicznej zostanie dołączone podpisane oświadczenie kierownika robót o jej zgodności ze stanem rzeczywistym.  </w:t>
      </w:r>
    </w:p>
    <w:p w14:paraId="787699EC" w14:textId="77777777" w:rsidR="00BD081F" w:rsidRDefault="00E82E16">
      <w:pPr>
        <w:numPr>
          <w:ilvl w:val="1"/>
          <w:numId w:val="17"/>
        </w:numPr>
        <w:ind w:hanging="360"/>
      </w:pPr>
      <w:r>
        <w:t xml:space="preserve">Oferent zobowiązany jest zdobyć wszelkie informacje, które mogą być konieczne do przygotowania oferty oraz podpisania umowy, tzn. zapoznać się z terenem  i przedmiotem prac oraz ze wszystkimi szczegółami mającymi wpływ na kształt, zawartość i cenę jego oferty (ujęcie wszystkich potencjalnych kosztów wykonania prac). Zamawiający nie </w:t>
      </w:r>
      <w:r>
        <w:lastRenderedPageBreak/>
        <w:t xml:space="preserve">będzie uznawał żadnych roszczeń wynikających z kosztów poniesionych przez Wykonawcę wskutek jego niedopatrzenia w powyższej mierze, na co Oferent wyraża zgodę.  </w:t>
      </w:r>
    </w:p>
    <w:p w14:paraId="78FBF39C" w14:textId="77777777" w:rsidR="00BD081F" w:rsidRDefault="00E82E16">
      <w:pPr>
        <w:numPr>
          <w:ilvl w:val="1"/>
          <w:numId w:val="17"/>
        </w:numPr>
        <w:ind w:hanging="360"/>
      </w:pPr>
      <w:r>
        <w:t xml:space="preserve">Przedmiot zamówienia Oferent musi wykonać zgodnie z warunkami założonymi w zapytaniu ofertowym wraz z Załącznikami.  </w:t>
      </w:r>
    </w:p>
    <w:p w14:paraId="74BD91B1" w14:textId="77777777" w:rsidR="00BD081F" w:rsidRDefault="00E82E16">
      <w:pPr>
        <w:numPr>
          <w:ilvl w:val="1"/>
          <w:numId w:val="17"/>
        </w:numPr>
        <w:spacing w:after="123"/>
        <w:ind w:hanging="360"/>
      </w:pPr>
      <w:r>
        <w:t xml:space="preserve">Koszt materiałów niezbędnych do zrealizowania przedmiotu umowy leży po stronie Wykonawcy. </w:t>
      </w:r>
    </w:p>
    <w:p w14:paraId="278B3467" w14:textId="77777777" w:rsidR="00BD081F" w:rsidRDefault="00E82E16">
      <w:pPr>
        <w:spacing w:after="0" w:line="259" w:lineRule="auto"/>
        <w:ind w:left="0" w:firstLine="0"/>
        <w:jc w:val="left"/>
      </w:pPr>
      <w:r>
        <w:t xml:space="preserve"> </w:t>
      </w:r>
    </w:p>
    <w:sectPr w:rsidR="00BD081F">
      <w:footerReference w:type="even" r:id="rId7"/>
      <w:footerReference w:type="default" r:id="rId8"/>
      <w:footerReference w:type="first" r:id="rId9"/>
      <w:pgSz w:w="11906" w:h="16838"/>
      <w:pgMar w:top="1195" w:right="1412" w:bottom="15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ADDF7" w14:textId="77777777" w:rsidR="00850F13" w:rsidRDefault="00850F13">
      <w:pPr>
        <w:spacing w:after="0" w:line="240" w:lineRule="auto"/>
      </w:pPr>
      <w:r>
        <w:separator/>
      </w:r>
    </w:p>
  </w:endnote>
  <w:endnote w:type="continuationSeparator" w:id="0">
    <w:p w14:paraId="04F612C4" w14:textId="77777777" w:rsidR="00850F13" w:rsidRDefault="0085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D64B" w14:textId="77777777" w:rsidR="00BD081F" w:rsidRDefault="00E82E16">
    <w:pPr>
      <w:spacing w:after="0" w:line="259" w:lineRule="auto"/>
      <w:ind w:left="0" w:right="5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  \* MERGEFORMAT ">
      <w:r>
        <w:t>9</w:t>
      </w:r>
    </w:fldSimple>
    <w:r>
      <w:t xml:space="preserve"> </w:t>
    </w:r>
  </w:p>
  <w:p w14:paraId="0F7BF0F6" w14:textId="77777777" w:rsidR="00BD081F" w:rsidRDefault="00E82E16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ED859" w14:textId="77777777" w:rsidR="00BD081F" w:rsidRDefault="00E82E16">
    <w:pPr>
      <w:spacing w:after="0" w:line="259" w:lineRule="auto"/>
      <w:ind w:left="0" w:right="5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  \* MERGEFORMAT ">
      <w:r>
        <w:t>9</w:t>
      </w:r>
    </w:fldSimple>
    <w:r>
      <w:t xml:space="preserve"> </w:t>
    </w:r>
  </w:p>
  <w:p w14:paraId="445E8A5A" w14:textId="77777777" w:rsidR="00BD081F" w:rsidRDefault="00E82E16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72F0" w14:textId="77777777" w:rsidR="00BD081F" w:rsidRDefault="00E82E16">
    <w:pPr>
      <w:spacing w:after="0" w:line="259" w:lineRule="auto"/>
      <w:ind w:left="0" w:right="5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  \* MERGEFORMAT ">
      <w:r>
        <w:t>9</w:t>
      </w:r>
    </w:fldSimple>
    <w:r>
      <w:t xml:space="preserve"> </w:t>
    </w:r>
  </w:p>
  <w:p w14:paraId="2B0833D6" w14:textId="77777777" w:rsidR="00BD081F" w:rsidRDefault="00E82E16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7BF1D" w14:textId="77777777" w:rsidR="00850F13" w:rsidRDefault="00850F13">
      <w:pPr>
        <w:spacing w:after="0" w:line="240" w:lineRule="auto"/>
      </w:pPr>
      <w:r>
        <w:separator/>
      </w:r>
    </w:p>
  </w:footnote>
  <w:footnote w:type="continuationSeparator" w:id="0">
    <w:p w14:paraId="5A1B54B8" w14:textId="77777777" w:rsidR="00850F13" w:rsidRDefault="00850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61F"/>
    <w:multiLevelType w:val="hybridMultilevel"/>
    <w:tmpl w:val="095C7E36"/>
    <w:lvl w:ilvl="0" w:tplc="46860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D61B8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506E6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BE434C">
      <w:start w:val="1"/>
      <w:numFmt w:val="decimal"/>
      <w:lvlRestart w:val="0"/>
      <w:lvlText w:val="%4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7CA6D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388A62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A206A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D8959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5C727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5532D"/>
    <w:multiLevelType w:val="hybridMultilevel"/>
    <w:tmpl w:val="6B16B89A"/>
    <w:lvl w:ilvl="0" w:tplc="59E61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D8B6C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E316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02658">
      <w:start w:val="1"/>
      <w:numFmt w:val="decimal"/>
      <w:lvlRestart w:val="0"/>
      <w:lvlText w:val="%4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7E0CE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160B88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62961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4A9C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FC835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ED07E3"/>
    <w:multiLevelType w:val="hybridMultilevel"/>
    <w:tmpl w:val="73D65E86"/>
    <w:lvl w:ilvl="0" w:tplc="C4D82B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E48EDE">
      <w:start w:val="1"/>
      <w:numFmt w:val="lowerLetter"/>
      <w:lvlText w:val="%2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B6D404">
      <w:start w:val="1"/>
      <w:numFmt w:val="lowerRoman"/>
      <w:lvlText w:val="%3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345316">
      <w:start w:val="1"/>
      <w:numFmt w:val="lowerLetter"/>
      <w:lvlRestart w:val="0"/>
      <w:lvlText w:val="%4)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20310C">
      <w:start w:val="1"/>
      <w:numFmt w:val="lowerLetter"/>
      <w:lvlText w:val="%5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B085CE">
      <w:start w:val="1"/>
      <w:numFmt w:val="lowerRoman"/>
      <w:lvlText w:val="%6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C837B4">
      <w:start w:val="1"/>
      <w:numFmt w:val="decimal"/>
      <w:lvlText w:val="%7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FABE1E">
      <w:start w:val="1"/>
      <w:numFmt w:val="lowerLetter"/>
      <w:lvlText w:val="%8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2915A">
      <w:start w:val="1"/>
      <w:numFmt w:val="lowerRoman"/>
      <w:lvlText w:val="%9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3D45EA"/>
    <w:multiLevelType w:val="hybridMultilevel"/>
    <w:tmpl w:val="C70A67E2"/>
    <w:lvl w:ilvl="0" w:tplc="EA06A5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3A6306">
      <w:start w:val="1"/>
      <w:numFmt w:val="lowerLetter"/>
      <w:lvlText w:val="%2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708776">
      <w:start w:val="1"/>
      <w:numFmt w:val="lowerRoman"/>
      <w:lvlText w:val="%3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F2104C">
      <w:start w:val="1"/>
      <w:numFmt w:val="decimal"/>
      <w:lvlRestart w:val="0"/>
      <w:lvlText w:val="%4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9090DE">
      <w:start w:val="1"/>
      <w:numFmt w:val="lowerLetter"/>
      <w:lvlText w:val="%5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467CC0">
      <w:start w:val="1"/>
      <w:numFmt w:val="lowerRoman"/>
      <w:lvlText w:val="%6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F83A48">
      <w:start w:val="1"/>
      <w:numFmt w:val="decimal"/>
      <w:lvlText w:val="%7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0CE70C">
      <w:start w:val="1"/>
      <w:numFmt w:val="lowerLetter"/>
      <w:lvlText w:val="%8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B40BDA">
      <w:start w:val="1"/>
      <w:numFmt w:val="lowerRoman"/>
      <w:lvlText w:val="%9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141B2B"/>
    <w:multiLevelType w:val="hybridMultilevel"/>
    <w:tmpl w:val="DD662584"/>
    <w:lvl w:ilvl="0" w:tplc="872E59B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0D9BE">
      <w:start w:val="1"/>
      <w:numFmt w:val="bullet"/>
      <w:lvlText w:val="o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406324">
      <w:start w:val="1"/>
      <w:numFmt w:val="bullet"/>
      <w:lvlText w:val="▪"/>
      <w:lvlJc w:val="left"/>
      <w:pPr>
        <w:ind w:left="1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14BC72">
      <w:start w:val="1"/>
      <w:numFmt w:val="bullet"/>
      <w:lvlText w:val="•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A68E3C">
      <w:start w:val="1"/>
      <w:numFmt w:val="bullet"/>
      <w:lvlRestart w:val="0"/>
      <w:lvlText w:val="•"/>
      <w:lvlJc w:val="left"/>
      <w:pPr>
        <w:ind w:left="1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3A1422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EE6F52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6EB7E6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649BD8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2E00F4"/>
    <w:multiLevelType w:val="hybridMultilevel"/>
    <w:tmpl w:val="6A548B48"/>
    <w:lvl w:ilvl="0" w:tplc="E5A0E79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ECC862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8C16A8">
      <w:start w:val="1"/>
      <w:numFmt w:val="bullet"/>
      <w:lvlText w:val="▪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D6EE02">
      <w:start w:val="1"/>
      <w:numFmt w:val="bullet"/>
      <w:lvlText w:val="•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DC72D2">
      <w:start w:val="1"/>
      <w:numFmt w:val="bullet"/>
      <w:lvlRestart w:val="0"/>
      <w:lvlText w:val="•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02F95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DC327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7C7CF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FA942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933E9C"/>
    <w:multiLevelType w:val="hybridMultilevel"/>
    <w:tmpl w:val="4DB23226"/>
    <w:lvl w:ilvl="0" w:tplc="633A4412">
      <w:start w:val="9"/>
      <w:numFmt w:val="upperRoman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08D504">
      <w:start w:val="1"/>
      <w:numFmt w:val="decimal"/>
      <w:lvlText w:val="%2.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DC2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457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A86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5436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A017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CE47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DAB9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9F1D9A"/>
    <w:multiLevelType w:val="hybridMultilevel"/>
    <w:tmpl w:val="BDE6A22C"/>
    <w:lvl w:ilvl="0" w:tplc="EE2EF5B6">
      <w:start w:val="10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B07334">
      <w:start w:val="1"/>
      <w:numFmt w:val="decimal"/>
      <w:lvlText w:val="%2)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0A201C">
      <w:start w:val="1"/>
      <w:numFmt w:val="lowerRoman"/>
      <w:lvlText w:val="%3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C0680">
      <w:start w:val="1"/>
      <w:numFmt w:val="decimal"/>
      <w:lvlText w:val="%4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BCFBE2">
      <w:start w:val="1"/>
      <w:numFmt w:val="lowerLetter"/>
      <w:lvlText w:val="%5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DED94A">
      <w:start w:val="1"/>
      <w:numFmt w:val="lowerRoman"/>
      <w:lvlText w:val="%6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1C5BD2">
      <w:start w:val="1"/>
      <w:numFmt w:val="decimal"/>
      <w:lvlText w:val="%7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0E2DF8">
      <w:start w:val="1"/>
      <w:numFmt w:val="lowerLetter"/>
      <w:lvlText w:val="%8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00AAE6">
      <w:start w:val="1"/>
      <w:numFmt w:val="lowerRoman"/>
      <w:lvlText w:val="%9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9A1BB0"/>
    <w:multiLevelType w:val="hybridMultilevel"/>
    <w:tmpl w:val="CC7C4C86"/>
    <w:lvl w:ilvl="0" w:tplc="09F0803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743D16">
      <w:start w:val="1"/>
      <w:numFmt w:val="bullet"/>
      <w:lvlText w:val="o"/>
      <w:lvlJc w:val="left"/>
      <w:pPr>
        <w:ind w:left="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0042A8">
      <w:start w:val="1"/>
      <w:numFmt w:val="bullet"/>
      <w:lvlRestart w:val="0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86FC42">
      <w:start w:val="1"/>
      <w:numFmt w:val="bullet"/>
      <w:lvlText w:val="•"/>
      <w:lvlJc w:val="left"/>
      <w:pPr>
        <w:ind w:left="1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C8C19A">
      <w:start w:val="1"/>
      <w:numFmt w:val="bullet"/>
      <w:lvlText w:val="o"/>
      <w:lvlJc w:val="left"/>
      <w:pPr>
        <w:ind w:left="2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C2F312">
      <w:start w:val="1"/>
      <w:numFmt w:val="bullet"/>
      <w:lvlText w:val="▪"/>
      <w:lvlJc w:val="left"/>
      <w:pPr>
        <w:ind w:left="3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E57B0">
      <w:start w:val="1"/>
      <w:numFmt w:val="bullet"/>
      <w:lvlText w:val="•"/>
      <w:lvlJc w:val="left"/>
      <w:pPr>
        <w:ind w:left="3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3249A0">
      <w:start w:val="1"/>
      <w:numFmt w:val="bullet"/>
      <w:lvlText w:val="o"/>
      <w:lvlJc w:val="left"/>
      <w:pPr>
        <w:ind w:left="4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201A90">
      <w:start w:val="1"/>
      <w:numFmt w:val="bullet"/>
      <w:lvlText w:val="▪"/>
      <w:lvlJc w:val="left"/>
      <w:pPr>
        <w:ind w:left="5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670A46"/>
    <w:multiLevelType w:val="hybridMultilevel"/>
    <w:tmpl w:val="B2E4672C"/>
    <w:lvl w:ilvl="0" w:tplc="650A87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4EA9AC">
      <w:start w:val="1"/>
      <w:numFmt w:val="decimal"/>
      <w:lvlText w:val="%2)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0D016">
      <w:start w:val="1"/>
      <w:numFmt w:val="lowerRoman"/>
      <w:lvlText w:val="%3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36AC46">
      <w:start w:val="1"/>
      <w:numFmt w:val="decimal"/>
      <w:lvlText w:val="%4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F4FD64">
      <w:start w:val="1"/>
      <w:numFmt w:val="lowerLetter"/>
      <w:lvlText w:val="%5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DE8E46">
      <w:start w:val="1"/>
      <w:numFmt w:val="lowerRoman"/>
      <w:lvlText w:val="%6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F4EEC2">
      <w:start w:val="1"/>
      <w:numFmt w:val="decimal"/>
      <w:lvlText w:val="%7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3A1174">
      <w:start w:val="1"/>
      <w:numFmt w:val="lowerLetter"/>
      <w:lvlText w:val="%8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8E1882">
      <w:start w:val="1"/>
      <w:numFmt w:val="lowerRoman"/>
      <w:lvlText w:val="%9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993050"/>
    <w:multiLevelType w:val="hybridMultilevel"/>
    <w:tmpl w:val="5A585EC4"/>
    <w:lvl w:ilvl="0" w:tplc="D87230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B8C91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6D3E8">
      <w:start w:val="1"/>
      <w:numFmt w:val="decimal"/>
      <w:lvlRestart w:val="0"/>
      <w:lvlText w:val="%3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DCAE7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14FF8A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DC364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329BA0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6515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B80BD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C279E0"/>
    <w:multiLevelType w:val="hybridMultilevel"/>
    <w:tmpl w:val="A170BC4E"/>
    <w:lvl w:ilvl="0" w:tplc="8B9089BE">
      <w:start w:val="1"/>
      <w:numFmt w:val="upperRoman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81054">
      <w:start w:val="1"/>
      <w:numFmt w:val="decimal"/>
      <w:lvlText w:val="%2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EE9CF0">
      <w:start w:val="1"/>
      <w:numFmt w:val="lowerRoman"/>
      <w:lvlText w:val="%3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2C3244">
      <w:start w:val="1"/>
      <w:numFmt w:val="decimal"/>
      <w:lvlText w:val="%4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A8ACEA">
      <w:start w:val="1"/>
      <w:numFmt w:val="lowerLetter"/>
      <w:lvlText w:val="%5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8CAE70">
      <w:start w:val="1"/>
      <w:numFmt w:val="lowerRoman"/>
      <w:lvlText w:val="%6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87F46">
      <w:start w:val="1"/>
      <w:numFmt w:val="decimal"/>
      <w:lvlText w:val="%7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A08960">
      <w:start w:val="1"/>
      <w:numFmt w:val="lowerLetter"/>
      <w:lvlText w:val="%8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DCAB7E">
      <w:start w:val="1"/>
      <w:numFmt w:val="lowerRoman"/>
      <w:lvlText w:val="%9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34E19DC"/>
    <w:multiLevelType w:val="hybridMultilevel"/>
    <w:tmpl w:val="640A5E5C"/>
    <w:lvl w:ilvl="0" w:tplc="5B28A7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D083D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106C10">
      <w:start w:val="3"/>
      <w:numFmt w:val="decimal"/>
      <w:lvlRestart w:val="0"/>
      <w:lvlText w:val="%3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58A23C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669D6C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968EF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76B5C8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226EC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4047A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2A076F"/>
    <w:multiLevelType w:val="hybridMultilevel"/>
    <w:tmpl w:val="97C4CDAA"/>
    <w:lvl w:ilvl="0" w:tplc="67AED5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A29D3E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4E75E">
      <w:start w:val="1"/>
      <w:numFmt w:val="lowerLetter"/>
      <w:lvlRestart w:val="0"/>
      <w:lvlText w:val="%3)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60C3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4D9C6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226D28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D25F9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2475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21394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10A6573"/>
    <w:multiLevelType w:val="hybridMultilevel"/>
    <w:tmpl w:val="54302F52"/>
    <w:lvl w:ilvl="0" w:tplc="B21ED5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210E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5E28C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6AB284">
      <w:start w:val="1"/>
      <w:numFmt w:val="lowerLetter"/>
      <w:lvlRestart w:val="0"/>
      <w:lvlText w:val="%4)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9E33FA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9060B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805DFA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66A76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EA9A5A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9D243B"/>
    <w:multiLevelType w:val="hybridMultilevel"/>
    <w:tmpl w:val="2D047542"/>
    <w:lvl w:ilvl="0" w:tplc="02FE2C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2EB16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E6CA92">
      <w:start w:val="2"/>
      <w:numFmt w:val="lowerLetter"/>
      <w:lvlRestart w:val="0"/>
      <w:lvlText w:val="%3)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6E80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FA64F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1CFE0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201CE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D8C6F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60E9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1D2E9B"/>
    <w:multiLevelType w:val="hybridMultilevel"/>
    <w:tmpl w:val="5474591C"/>
    <w:lvl w:ilvl="0" w:tplc="04826AD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1E36B6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26807C">
      <w:start w:val="1"/>
      <w:numFmt w:val="bullet"/>
      <w:lvlRestart w:val="0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54C626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D6B8E0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34120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ECD8B8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2E0B16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3826F2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7100864">
    <w:abstractNumId w:val="11"/>
  </w:num>
  <w:num w:numId="2" w16cid:durableId="484662520">
    <w:abstractNumId w:val="13"/>
  </w:num>
  <w:num w:numId="3" w16cid:durableId="344555273">
    <w:abstractNumId w:val="12"/>
  </w:num>
  <w:num w:numId="4" w16cid:durableId="1769689200">
    <w:abstractNumId w:val="15"/>
  </w:num>
  <w:num w:numId="5" w16cid:durableId="1469398577">
    <w:abstractNumId w:val="10"/>
  </w:num>
  <w:num w:numId="6" w16cid:durableId="1650595761">
    <w:abstractNumId w:val="9"/>
  </w:num>
  <w:num w:numId="7" w16cid:durableId="1818954719">
    <w:abstractNumId w:val="1"/>
  </w:num>
  <w:num w:numId="8" w16cid:durableId="732771944">
    <w:abstractNumId w:val="0"/>
  </w:num>
  <w:num w:numId="9" w16cid:durableId="551774006">
    <w:abstractNumId w:val="4"/>
  </w:num>
  <w:num w:numId="10" w16cid:durableId="1378890169">
    <w:abstractNumId w:val="8"/>
  </w:num>
  <w:num w:numId="11" w16cid:durableId="1681930728">
    <w:abstractNumId w:val="3"/>
  </w:num>
  <w:num w:numId="12" w16cid:durableId="78601150">
    <w:abstractNumId w:val="7"/>
  </w:num>
  <w:num w:numId="13" w16cid:durableId="247006921">
    <w:abstractNumId w:val="16"/>
  </w:num>
  <w:num w:numId="14" w16cid:durableId="280115010">
    <w:abstractNumId w:val="2"/>
  </w:num>
  <w:num w:numId="15" w16cid:durableId="1280990315">
    <w:abstractNumId w:val="14"/>
  </w:num>
  <w:num w:numId="16" w16cid:durableId="421948964">
    <w:abstractNumId w:val="5"/>
  </w:num>
  <w:num w:numId="17" w16cid:durableId="12656496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81F"/>
    <w:rsid w:val="000B6F52"/>
    <w:rsid w:val="000D041A"/>
    <w:rsid w:val="000F355B"/>
    <w:rsid w:val="00167D1C"/>
    <w:rsid w:val="001E22E3"/>
    <w:rsid w:val="002B5CD6"/>
    <w:rsid w:val="002C76AF"/>
    <w:rsid w:val="002D3D75"/>
    <w:rsid w:val="002F13D4"/>
    <w:rsid w:val="003067DE"/>
    <w:rsid w:val="0039179D"/>
    <w:rsid w:val="003A311E"/>
    <w:rsid w:val="00405EB4"/>
    <w:rsid w:val="004A3535"/>
    <w:rsid w:val="00562111"/>
    <w:rsid w:val="005801D8"/>
    <w:rsid w:val="007743E5"/>
    <w:rsid w:val="007B294A"/>
    <w:rsid w:val="007D076E"/>
    <w:rsid w:val="00841AF8"/>
    <w:rsid w:val="00850F13"/>
    <w:rsid w:val="00872F59"/>
    <w:rsid w:val="00875EBC"/>
    <w:rsid w:val="00A935B1"/>
    <w:rsid w:val="00AD01AC"/>
    <w:rsid w:val="00BC0B04"/>
    <w:rsid w:val="00BD081F"/>
    <w:rsid w:val="00C31F01"/>
    <w:rsid w:val="00C86E45"/>
    <w:rsid w:val="00DA6203"/>
    <w:rsid w:val="00E315CE"/>
    <w:rsid w:val="00E627EF"/>
    <w:rsid w:val="00E82E16"/>
    <w:rsid w:val="00EE40B4"/>
    <w:rsid w:val="00FB29AC"/>
    <w:rsid w:val="00FD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6CDD"/>
  <w15:docId w15:val="{13ECDB7B-8932-4036-BA6B-76C49D0F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" w:line="26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62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1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11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111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2942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HAMPTONYZaBcznik nr 1 - Specyfikacja Warunków Zamówienia- 19.03.2025</vt:lpstr>
    </vt:vector>
  </TitlesOfParts>
  <Company/>
  <LinksUpToDate>false</LinksUpToDate>
  <CharactersWithSpaces>20555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HAMPTONYZaBcznik nr 1 - Specyfikacja Warunków Zamówienia- 19.03.2025</dc:title>
  <dc:subject/>
  <dc:creator>Iga Granecka</dc:creator>
  <cp:keywords/>
  <cp:lastModifiedBy>Marcin Prokopiuk</cp:lastModifiedBy>
  <cp:revision>8</cp:revision>
  <cp:lastPrinted>2025-07-01T14:01:00Z</cp:lastPrinted>
  <dcterms:created xsi:type="dcterms:W3CDTF">2026-05-12T08:59:00Z</dcterms:created>
  <dcterms:modified xsi:type="dcterms:W3CDTF">2026-05-12T12:56:00Z</dcterms:modified>
</cp:coreProperties>
</file>